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E43EB4" w:rsidR="008D77B0" w:rsidP="631BC9D2" w:rsidRDefault="002C289E" w14:paraId="28431BF6" w14:textId="31425F6E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2A27420" wp14:editId="127E60E2">
            <wp:simplePos x="0" y="0"/>
            <wp:positionH relativeFrom="margin">
              <wp:posOffset>0</wp:posOffset>
            </wp:positionH>
            <wp:positionV relativeFrom="margin">
              <wp:posOffset>-123825</wp:posOffset>
            </wp:positionV>
            <wp:extent cx="1504950" cy="640080"/>
            <wp:effectExtent l="0" t="0" r="0" b="7620"/>
            <wp:wrapSquare wrapText="bothSides"/>
            <wp:docPr id="2" name="Picture 1" descr="A picture containing the EA One logo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0495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631BC9D2" w:rsidR="006B384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u w:val="single"/>
        </w:rPr>
        <w:t>Buyer Access Approval Form</w:t>
      </w:r>
    </w:p>
    <w:p w:rsidR="006B384B" w:rsidP="631BC9D2" w:rsidRDefault="006B384B" w14:paraId="31946889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</w:p>
    <w:p w:rsidR="00E43EB4" w:rsidP="631BC9D2" w:rsidRDefault="00E43EB4" w14:paraId="257B2424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E43EB4" w:rsidTr="631BC9D2" w14:paraId="74E80CD8" w14:textId="77777777">
        <w:tc>
          <w:tcPr>
            <w:tcW w:w="3539" w:type="dxa"/>
            <w:tcMar/>
          </w:tcPr>
          <w:p w:rsidRPr="00E43EB4" w:rsidR="00E43EB4" w:rsidP="631BC9D2" w:rsidRDefault="00E43EB4" w14:paraId="002640CA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631BC9D2" w:rsidR="51A5E26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Name</w:t>
            </w:r>
          </w:p>
        </w:tc>
        <w:tc>
          <w:tcPr>
            <w:tcW w:w="5477" w:type="dxa"/>
            <w:tcMar/>
          </w:tcPr>
          <w:p w:rsidR="00E43EB4" w:rsidP="631BC9D2" w:rsidRDefault="00E43EB4" w14:paraId="56903257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</w:tr>
      <w:tr w:rsidR="00E43EB4" w:rsidTr="631BC9D2" w14:paraId="709F37F3" w14:textId="77777777">
        <w:tc>
          <w:tcPr>
            <w:tcW w:w="3539" w:type="dxa"/>
            <w:tcMar/>
          </w:tcPr>
          <w:p w:rsidRPr="00E43EB4" w:rsidR="00E43EB4" w:rsidP="631BC9D2" w:rsidRDefault="00ED4667" w14:paraId="0541AF83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631BC9D2" w:rsidR="22F5CBE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Oracle User</w:t>
            </w:r>
            <w:r w:rsidRPr="631BC9D2" w:rsidR="51A5E26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Number</w:t>
            </w:r>
          </w:p>
        </w:tc>
        <w:tc>
          <w:tcPr>
            <w:tcW w:w="5477" w:type="dxa"/>
            <w:tcMar/>
          </w:tcPr>
          <w:p w:rsidR="00E43EB4" w:rsidP="631BC9D2" w:rsidRDefault="00E43EB4" w14:paraId="43F6DD93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</w:tr>
      <w:tr w:rsidR="00E43EB4" w:rsidTr="631BC9D2" w14:paraId="76F3B3C9" w14:textId="77777777">
        <w:tc>
          <w:tcPr>
            <w:tcW w:w="3539" w:type="dxa"/>
            <w:tcMar/>
          </w:tcPr>
          <w:p w:rsidRPr="00E43EB4" w:rsidR="00E43EB4" w:rsidP="631BC9D2" w:rsidRDefault="00E43EB4" w14:paraId="27326688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631BC9D2" w:rsidR="51A5E26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Directorate</w:t>
            </w:r>
          </w:p>
        </w:tc>
        <w:tc>
          <w:tcPr>
            <w:tcW w:w="5477" w:type="dxa"/>
            <w:tcMar/>
          </w:tcPr>
          <w:p w:rsidR="00E43EB4" w:rsidP="631BC9D2" w:rsidRDefault="00E43EB4" w14:paraId="53942F9E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</w:tr>
      <w:tr w:rsidR="00E43EB4" w:rsidTr="631BC9D2" w14:paraId="5A5F9BE1" w14:textId="77777777">
        <w:tc>
          <w:tcPr>
            <w:tcW w:w="3539" w:type="dxa"/>
            <w:tcMar/>
          </w:tcPr>
          <w:p w:rsidRPr="00E43EB4" w:rsidR="00E43EB4" w:rsidP="631BC9D2" w:rsidRDefault="00E43EB4" w14:paraId="7E451BBA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631BC9D2" w:rsidR="51A5E26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Department</w:t>
            </w:r>
          </w:p>
        </w:tc>
        <w:tc>
          <w:tcPr>
            <w:tcW w:w="5477" w:type="dxa"/>
            <w:tcMar/>
          </w:tcPr>
          <w:p w:rsidR="00E43EB4" w:rsidP="631BC9D2" w:rsidRDefault="00E43EB4" w14:paraId="3C45BC8F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</w:tr>
    </w:tbl>
    <w:p w:rsidR="00E43EB4" w:rsidP="631BC9D2" w:rsidRDefault="00E43EB4" w14:paraId="20EBF017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E43EB4" w:rsidTr="631BC9D2" w14:paraId="7130C471" w14:textId="77777777">
        <w:tc>
          <w:tcPr>
            <w:tcW w:w="9016" w:type="dxa"/>
            <w:gridSpan w:val="2"/>
            <w:tcMar/>
          </w:tcPr>
          <w:p w:rsidRPr="00E43EB4" w:rsidR="00E43EB4" w:rsidP="631BC9D2" w:rsidRDefault="00E43EB4" w14:paraId="166664AB" w14:textId="6B66FB39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631BC9D2" w:rsidR="51A5E26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Reason </w:t>
            </w:r>
            <w:r w:rsidRPr="631BC9D2" w:rsidR="51A5E26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for Buyer access</w:t>
            </w:r>
            <w:r w:rsidRPr="631BC9D2" w:rsidR="1C041F4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(read only access)</w:t>
            </w:r>
            <w:r w:rsidRPr="631BC9D2" w:rsidR="51A5E26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:</w:t>
            </w:r>
            <w:r w:rsidRPr="631BC9D2" w:rsidR="492079F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(</w:t>
            </w:r>
            <w:r w:rsidRPr="631BC9D2" w:rsidR="492079F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US"/>
              </w:rPr>
              <w:t>The</w:t>
            </w:r>
            <w:r w:rsidRPr="631BC9D2" w:rsidR="492079F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US"/>
              </w:rPr>
              <w:t xml:space="preserve"> buyer access in Oracle allows</w:t>
            </w:r>
            <w:r w:rsidRPr="631BC9D2" w:rsidR="492079F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US"/>
              </w:rPr>
              <w:t xml:space="preserve"> user</w:t>
            </w:r>
            <w:r w:rsidRPr="631BC9D2" w:rsidR="492079F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US"/>
              </w:rPr>
              <w:t>s</w:t>
            </w:r>
            <w:r w:rsidRPr="631BC9D2" w:rsidR="492079F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US"/>
              </w:rPr>
              <w:t xml:space="preserve"> who have</w:t>
            </w:r>
            <w:r w:rsidRPr="631BC9D2" w:rsidR="492079F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US"/>
              </w:rPr>
              <w:t xml:space="preserve"> an EA iProcurement or EA PO Inquiry responsibility the ability to </w:t>
            </w:r>
            <w:r w:rsidRPr="631BC9D2" w:rsidR="492079F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u w:val="single"/>
                <w:lang w:eastAsia="en-US"/>
              </w:rPr>
              <w:t>view</w:t>
            </w:r>
            <w:r w:rsidRPr="631BC9D2" w:rsidR="492079F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US"/>
              </w:rPr>
              <w:t xml:space="preserve"> all requisition</w:t>
            </w:r>
            <w:r w:rsidRPr="631BC9D2" w:rsidR="492079F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US"/>
              </w:rPr>
              <w:t>s</w:t>
            </w:r>
            <w:r w:rsidRPr="631BC9D2" w:rsidR="492079F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US"/>
              </w:rPr>
              <w:t>, order</w:t>
            </w:r>
            <w:r w:rsidRPr="631BC9D2" w:rsidR="492079F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US"/>
              </w:rPr>
              <w:t>s</w:t>
            </w:r>
            <w:r w:rsidRPr="631BC9D2" w:rsidR="492079F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US"/>
              </w:rPr>
              <w:t>, approval</w:t>
            </w:r>
            <w:r w:rsidRPr="631BC9D2" w:rsidR="492079F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US"/>
              </w:rPr>
              <w:t>s</w:t>
            </w:r>
            <w:r w:rsidRPr="631BC9D2" w:rsidR="492079F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US"/>
              </w:rPr>
              <w:t>, receip</w:t>
            </w:r>
            <w:r w:rsidRPr="631BC9D2" w:rsidR="4F6437B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US"/>
              </w:rPr>
              <w:t>ts</w:t>
            </w:r>
            <w:r w:rsidRPr="631BC9D2" w:rsidR="492079F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US"/>
              </w:rPr>
              <w:t xml:space="preserve">, </w:t>
            </w:r>
            <w:r w:rsidRPr="631BC9D2" w:rsidR="492079F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US"/>
              </w:rPr>
              <w:t>invoices</w:t>
            </w:r>
            <w:r w:rsidRPr="631BC9D2" w:rsidR="492079F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US"/>
              </w:rPr>
              <w:t xml:space="preserve"> and payment details pr</w:t>
            </w:r>
            <w:r w:rsidRPr="631BC9D2" w:rsidR="492079F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US"/>
              </w:rPr>
              <w:t xml:space="preserve">ocessed for all EA Locations. </w:t>
            </w:r>
            <w:r w:rsidRPr="631BC9D2" w:rsidR="492079F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US"/>
              </w:rPr>
              <w:t xml:space="preserve">In </w:t>
            </w:r>
            <w:r w:rsidRPr="631BC9D2" w:rsidR="4F6437B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US"/>
              </w:rPr>
              <w:t>addition,</w:t>
            </w:r>
            <w:r w:rsidRPr="631BC9D2" w:rsidR="492079F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US"/>
              </w:rPr>
              <w:t xml:space="preserve"> they </w:t>
            </w:r>
            <w:r w:rsidRPr="631BC9D2" w:rsidR="61E300A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US"/>
              </w:rPr>
              <w:t>can</w:t>
            </w:r>
            <w:r w:rsidRPr="631BC9D2" w:rsidR="492079F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US"/>
              </w:rPr>
              <w:t xml:space="preserve"> view the audit trail associated with</w:t>
            </w:r>
            <w:r w:rsidRPr="631BC9D2" w:rsidR="492079F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US"/>
              </w:rPr>
              <w:t xml:space="preserve"> each of</w:t>
            </w:r>
            <w:r w:rsidRPr="631BC9D2" w:rsidR="492079F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US"/>
              </w:rPr>
              <w:t xml:space="preserve"> these</w:t>
            </w:r>
            <w:r w:rsidRPr="631BC9D2" w:rsidR="492079F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US"/>
              </w:rPr>
              <w:t xml:space="preserve"> elements</w:t>
            </w:r>
            <w:r w:rsidRPr="631BC9D2" w:rsidR="492079F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US"/>
              </w:rPr>
              <w:t xml:space="preserve"> (</w:t>
            </w:r>
            <w:r w:rsidRPr="631BC9D2" w:rsidR="4F6437B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US"/>
              </w:rPr>
              <w:t>i.e.</w:t>
            </w:r>
            <w:r w:rsidRPr="631BC9D2" w:rsidR="492079F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US"/>
              </w:rPr>
              <w:t xml:space="preserve"> </w:t>
            </w:r>
            <w:r w:rsidRPr="631BC9D2" w:rsidR="492079F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US"/>
              </w:rPr>
              <w:t>pro</w:t>
            </w:r>
            <w:r w:rsidRPr="631BC9D2" w:rsidR="492079F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US"/>
              </w:rPr>
              <w:t>cessed by who, date and time). </w:t>
            </w:r>
            <w:r w:rsidRPr="631BC9D2" w:rsidR="492079F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US"/>
              </w:rPr>
              <w:t xml:space="preserve">Buyer access (read only) is only </w:t>
            </w:r>
            <w:r w:rsidRPr="631BC9D2" w:rsidR="492079F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US"/>
              </w:rPr>
              <w:t>required</w:t>
            </w:r>
            <w:r w:rsidRPr="631BC9D2" w:rsidR="492079F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US"/>
              </w:rPr>
              <w:t xml:space="preserve"> for certain roles within EA and is not needed for requisitioning duties alone. </w:t>
            </w:r>
            <w:r w:rsidRPr="631BC9D2" w:rsidR="492079F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US"/>
              </w:rPr>
              <w:t> </w:t>
            </w:r>
          </w:p>
        </w:tc>
      </w:tr>
      <w:tr w:rsidR="00E43EB4" w:rsidTr="631BC9D2" w14:paraId="6753C3E2" w14:textId="77777777">
        <w:trPr>
          <w:trHeight w:val="2397"/>
        </w:trPr>
        <w:tc>
          <w:tcPr>
            <w:tcW w:w="9016" w:type="dxa"/>
            <w:gridSpan w:val="2"/>
            <w:tcMar/>
          </w:tcPr>
          <w:p w:rsidR="00DE2305" w:rsidP="631BC9D2" w:rsidRDefault="00DE2305" w14:paraId="76ED1876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  <w:p w:rsidRPr="00DE2305" w:rsidR="00DE2305" w:rsidP="631BC9D2" w:rsidRDefault="00DE2305" w14:paraId="00D058FD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Pr="00DE2305" w:rsidR="00DE2305" w:rsidP="631BC9D2" w:rsidRDefault="00DE2305" w14:paraId="53F28799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Pr="00DE2305" w:rsidR="00DE2305" w:rsidP="631BC9D2" w:rsidRDefault="00DE2305" w14:paraId="1A48E070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Pr="00DE2305" w:rsidR="00DE2305" w:rsidP="631BC9D2" w:rsidRDefault="00DE2305" w14:paraId="78D6DE2F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Pr="00DE2305" w:rsidR="00DE2305" w:rsidP="631BC9D2" w:rsidRDefault="00DE2305" w14:paraId="6616A570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Pr="00DE2305" w:rsidR="00DE2305" w:rsidP="631BC9D2" w:rsidRDefault="00DE2305" w14:paraId="0DD596FA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Pr="00DE2305" w:rsidR="00DE2305" w:rsidP="631BC9D2" w:rsidRDefault="00DE2305" w14:paraId="560DADC4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="00DE2305" w:rsidP="631BC9D2" w:rsidRDefault="00DE2305" w14:paraId="65D013D7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Pr="00DE2305" w:rsidR="00E43EB4" w:rsidP="631BC9D2" w:rsidRDefault="00E43EB4" w14:paraId="7A95FE90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="00DE2305" w:rsidTr="631BC9D2" w14:paraId="646C8767" w14:textId="77777777">
        <w:trPr>
          <w:trHeight w:val="275"/>
        </w:trPr>
        <w:tc>
          <w:tcPr>
            <w:tcW w:w="9016" w:type="dxa"/>
            <w:gridSpan w:val="2"/>
            <w:tcMar/>
          </w:tcPr>
          <w:p w:rsidR="00DE2305" w:rsidP="631BC9D2" w:rsidRDefault="00DE2305" w14:paraId="138EB2C2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631BC9D2" w:rsidR="03FEE5F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Please note:</w:t>
            </w:r>
            <w:r w:rsidRPr="631BC9D2" w:rsidR="03FEE5F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Information accessed on the Oracle system should only be shared with the relevant parties and all documentation should be managed with care and confidentiality.</w:t>
            </w:r>
          </w:p>
        </w:tc>
      </w:tr>
      <w:tr w:rsidR="00E43EB4" w:rsidTr="631BC9D2" w14:paraId="422C1AD5" w14:textId="77777777">
        <w:trPr>
          <w:trHeight w:val="275"/>
        </w:trPr>
        <w:tc>
          <w:tcPr>
            <w:tcW w:w="3539" w:type="dxa"/>
            <w:tcMar/>
          </w:tcPr>
          <w:p w:rsidRPr="00E43EB4" w:rsidR="00E43EB4" w:rsidP="631BC9D2" w:rsidRDefault="00E43EB4" w14:paraId="32936CD6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631BC9D2" w:rsidR="51A5E26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S</w:t>
            </w:r>
            <w:r w:rsidRPr="631BC9D2" w:rsidR="51A5E26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ignature</w:t>
            </w:r>
            <w:r w:rsidRPr="631BC9D2" w:rsidR="51A5E26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of requestor</w:t>
            </w:r>
          </w:p>
        </w:tc>
        <w:tc>
          <w:tcPr>
            <w:tcW w:w="5477" w:type="dxa"/>
            <w:tcMar/>
          </w:tcPr>
          <w:p w:rsidR="00E43EB4" w:rsidP="631BC9D2" w:rsidRDefault="00E43EB4" w14:paraId="5CC30F3A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</w:tr>
      <w:tr w:rsidR="00E43EB4" w:rsidTr="631BC9D2" w14:paraId="2B83276C" w14:textId="77777777">
        <w:trPr>
          <w:trHeight w:val="275"/>
        </w:trPr>
        <w:tc>
          <w:tcPr>
            <w:tcW w:w="3539" w:type="dxa"/>
            <w:tcMar/>
          </w:tcPr>
          <w:p w:rsidRPr="00E43EB4" w:rsidR="00E43EB4" w:rsidP="631BC9D2" w:rsidRDefault="00E43EB4" w14:paraId="310E3366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631BC9D2" w:rsidR="51A5E26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Date</w:t>
            </w:r>
          </w:p>
        </w:tc>
        <w:tc>
          <w:tcPr>
            <w:tcW w:w="5477" w:type="dxa"/>
            <w:tcMar/>
          </w:tcPr>
          <w:p w:rsidR="00E43EB4" w:rsidP="631BC9D2" w:rsidRDefault="00E43EB4" w14:paraId="08D6979D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</w:tr>
    </w:tbl>
    <w:p w:rsidR="00E43EB4" w:rsidP="631BC9D2" w:rsidRDefault="00E43EB4" w14:paraId="618C155A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E43EB4" w:rsidTr="631BC9D2" w14:paraId="0BC2DFA0" w14:textId="77777777">
        <w:tc>
          <w:tcPr>
            <w:tcW w:w="9016" w:type="dxa"/>
            <w:gridSpan w:val="2"/>
            <w:tcMar/>
          </w:tcPr>
          <w:p w:rsidRPr="00E43EB4" w:rsidR="00E43EB4" w:rsidP="631BC9D2" w:rsidRDefault="00E43EB4" w14:paraId="561C0399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631BC9D2" w:rsidR="51A5E26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Line manager comments:</w:t>
            </w:r>
          </w:p>
        </w:tc>
      </w:tr>
      <w:tr w:rsidR="00E43EB4" w:rsidTr="631BC9D2" w14:paraId="630589EB" w14:textId="77777777">
        <w:trPr>
          <w:trHeight w:val="1052"/>
        </w:trPr>
        <w:tc>
          <w:tcPr>
            <w:tcW w:w="9016" w:type="dxa"/>
            <w:gridSpan w:val="2"/>
            <w:tcMar/>
          </w:tcPr>
          <w:p w:rsidR="00E43EB4" w:rsidP="631BC9D2" w:rsidRDefault="00E43EB4" w14:paraId="4E09A4D6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</w:tr>
      <w:tr w:rsidR="00E43EB4" w:rsidTr="631BC9D2" w14:paraId="7BE75D7D" w14:textId="77777777">
        <w:trPr>
          <w:trHeight w:val="275"/>
        </w:trPr>
        <w:tc>
          <w:tcPr>
            <w:tcW w:w="3539" w:type="dxa"/>
            <w:tcMar/>
          </w:tcPr>
          <w:p w:rsidRPr="00E43EB4" w:rsidR="00E43EB4" w:rsidP="631BC9D2" w:rsidRDefault="00E43EB4" w14:paraId="6688F6F4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631BC9D2" w:rsidR="51A5E26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S</w:t>
            </w:r>
            <w:r w:rsidRPr="631BC9D2" w:rsidR="51A5E26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ignature</w:t>
            </w:r>
            <w:r w:rsidRPr="631BC9D2" w:rsidR="51A5E26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of</w:t>
            </w:r>
            <w:r w:rsidRPr="631BC9D2" w:rsidR="51A5E26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line manager</w:t>
            </w:r>
          </w:p>
        </w:tc>
        <w:tc>
          <w:tcPr>
            <w:tcW w:w="5477" w:type="dxa"/>
            <w:tcMar/>
          </w:tcPr>
          <w:p w:rsidR="00E43EB4" w:rsidP="631BC9D2" w:rsidRDefault="00E43EB4" w14:paraId="2F76CEC6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</w:tr>
      <w:tr w:rsidR="00E43EB4" w:rsidTr="631BC9D2" w14:paraId="2CA1030F" w14:textId="77777777">
        <w:trPr>
          <w:trHeight w:val="275"/>
        </w:trPr>
        <w:tc>
          <w:tcPr>
            <w:tcW w:w="3539" w:type="dxa"/>
            <w:tcMar/>
          </w:tcPr>
          <w:p w:rsidRPr="00E43EB4" w:rsidR="00E43EB4" w:rsidP="631BC9D2" w:rsidRDefault="00E43EB4" w14:paraId="75FA8343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631BC9D2" w:rsidR="51A5E26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Date</w:t>
            </w:r>
          </w:p>
        </w:tc>
        <w:tc>
          <w:tcPr>
            <w:tcW w:w="5477" w:type="dxa"/>
            <w:tcMar/>
          </w:tcPr>
          <w:p w:rsidR="00E43EB4" w:rsidP="631BC9D2" w:rsidRDefault="00E43EB4" w14:paraId="268A8F1D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</w:tr>
    </w:tbl>
    <w:p w:rsidR="00E43EB4" w:rsidP="631BC9D2" w:rsidRDefault="00E43EB4" w14:paraId="37FF20C7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</w:p>
    <w:p w:rsidR="00877BC3" w:rsidP="631BC9D2" w:rsidRDefault="00877BC3" w14:paraId="51995353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  <w:r w:rsidRPr="631BC9D2" w:rsidR="00877BC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Points to note – for line manager and / or requestor</w:t>
      </w:r>
      <w:r w:rsidRPr="631BC9D2" w:rsidR="00877BC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:</w:t>
      </w:r>
    </w:p>
    <w:p w:rsidRPr="00877BC3" w:rsidR="00877BC3" w:rsidP="631BC9D2" w:rsidRDefault="00877BC3" w14:paraId="021E799D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</w:p>
    <w:p w:rsidR="00877BC3" w:rsidP="631BC9D2" w:rsidRDefault="00877BC3" w14:paraId="662C2312" w14:textId="5F8DF5A3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631BC9D2" w:rsidR="00877BC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Please en</w:t>
      </w:r>
      <w:r w:rsidRPr="631BC9D2" w:rsidR="00877BC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sure that you</w:t>
      </w:r>
      <w:r w:rsidRPr="631BC9D2" w:rsidR="00877BC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inform both Procurement &amp; </w:t>
      </w:r>
      <w:r w:rsidRPr="631BC9D2" w:rsidR="00B1697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EA</w:t>
      </w:r>
      <w:r w:rsidRPr="631BC9D2" w:rsidR="70513E0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631BC9D2" w:rsidR="00B1697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One </w:t>
      </w:r>
      <w:r w:rsidRPr="631BC9D2" w:rsidR="00877BC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if the staff member </w:t>
      </w:r>
      <w:r w:rsidRPr="631BC9D2" w:rsidR="00877BC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terminates</w:t>
      </w:r>
      <w:r w:rsidRPr="631BC9D2" w:rsidR="00877BC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their employment / moves departments / no longer requires access.</w:t>
      </w:r>
      <w:r w:rsidRPr="631BC9D2" w:rsidR="009B568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Buyer access will be </w:t>
      </w:r>
      <w:r w:rsidRPr="631BC9D2" w:rsidR="00F32DD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subject to review</w:t>
      </w:r>
      <w:r w:rsidRPr="631BC9D2" w:rsidR="009B568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by Procurement &amp; </w:t>
      </w:r>
      <w:r w:rsidRPr="631BC9D2" w:rsidR="00B1697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EA</w:t>
      </w:r>
      <w:r w:rsidRPr="631BC9D2" w:rsidR="187ACB5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631BC9D2" w:rsidR="00B1697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One</w:t>
      </w:r>
      <w:r w:rsidRPr="631BC9D2" w:rsidR="009B568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.</w:t>
      </w:r>
    </w:p>
    <w:p w:rsidR="00877BC3" w:rsidP="631BC9D2" w:rsidRDefault="00877BC3" w14:paraId="464A5BBB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</w:p>
    <w:p w:rsidR="00B16978" w:rsidP="631BC9D2" w:rsidRDefault="00877BC3" w14:paraId="66E09283" w14:textId="77777777" w14:noSpellErr="1">
      <w:pPr>
        <w:rPr>
          <w:rStyle w:val="Hyperlink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31BC9D2" w:rsidR="00877BC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Please ensure that you are aware of the risks in terms of Auditing &amp; Governance in having staff members set up with Buyer access. Details can be obtained from Procurement or IFS. Please </w:t>
      </w:r>
      <w:r w:rsidRPr="631BC9D2" w:rsidR="00877BC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submit</w:t>
      </w:r>
      <w:r w:rsidRPr="631BC9D2" w:rsidR="00877BC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completed forms to </w:t>
      </w:r>
      <w:hyperlink r:id="R2d7d01d159594b90">
        <w:r w:rsidRPr="631BC9D2" w:rsidR="00877BC3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  <w:sz w:val="24"/>
            <w:szCs w:val="24"/>
          </w:rPr>
          <w:t>Zara.Murray@eani.org.uk</w:t>
        </w:r>
      </w:hyperlink>
      <w:r w:rsidRPr="631BC9D2" w:rsidR="00877BC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&amp; </w:t>
      </w:r>
      <w:hyperlink r:id="R50b64c2a6f0a48d8">
        <w:r w:rsidRPr="631BC9D2" w:rsidR="00B16978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4"/>
            <w:szCs w:val="24"/>
          </w:rPr>
          <w:t>EAOneHelpdesk@eani.org.uk</w:t>
        </w:r>
      </w:hyperlink>
    </w:p>
    <w:p w:rsidR="00877BC3" w:rsidP="00877BC3" w:rsidRDefault="00877BC3" w14:paraId="2DADFEE2" w14:textId="5061A75F">
      <w:pPr>
        <w:rPr>
          <w:b/>
          <w:sz w:val="24"/>
          <w:szCs w:val="24"/>
        </w:rPr>
      </w:pPr>
    </w:p>
    <w:p w:rsidRPr="00877BC3" w:rsidR="00877BC3" w:rsidP="008D77B0" w:rsidRDefault="00877BC3" w14:paraId="0717F7CD" w14:textId="77777777">
      <w:pPr>
        <w:rPr>
          <w:b/>
          <w:sz w:val="24"/>
          <w:szCs w:val="24"/>
        </w:rPr>
      </w:pPr>
    </w:p>
    <w:sectPr w:rsidRPr="00877BC3" w:rsidR="00877BC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B63CE" w:rsidP="00A473EB" w:rsidRDefault="00DB63CE" w14:paraId="7D9CB4AF" w14:textId="77777777">
      <w:r>
        <w:separator/>
      </w:r>
    </w:p>
  </w:endnote>
  <w:endnote w:type="continuationSeparator" w:id="0">
    <w:p w:rsidR="00DB63CE" w:rsidP="00A473EB" w:rsidRDefault="00DB63CE" w14:paraId="658BE71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B63CE" w:rsidP="00A473EB" w:rsidRDefault="00DB63CE" w14:paraId="2A0F77E4" w14:textId="77777777">
      <w:r>
        <w:separator/>
      </w:r>
    </w:p>
  </w:footnote>
  <w:footnote w:type="continuationSeparator" w:id="0">
    <w:p w:rsidR="00DB63CE" w:rsidP="00A473EB" w:rsidRDefault="00DB63CE" w14:paraId="2B8B2611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D4699"/>
    <w:multiLevelType w:val="hybridMultilevel"/>
    <w:tmpl w:val="2B6641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85889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7B0"/>
    <w:rsid w:val="000233EF"/>
    <w:rsid w:val="00080FAE"/>
    <w:rsid w:val="001E608B"/>
    <w:rsid w:val="002C289E"/>
    <w:rsid w:val="003165C7"/>
    <w:rsid w:val="00481BEA"/>
    <w:rsid w:val="004C4A56"/>
    <w:rsid w:val="004D3278"/>
    <w:rsid w:val="00504694"/>
    <w:rsid w:val="006B384B"/>
    <w:rsid w:val="0073339A"/>
    <w:rsid w:val="00877BC3"/>
    <w:rsid w:val="008D77B0"/>
    <w:rsid w:val="0092549E"/>
    <w:rsid w:val="009B5685"/>
    <w:rsid w:val="00A473EB"/>
    <w:rsid w:val="00AC79FB"/>
    <w:rsid w:val="00B16978"/>
    <w:rsid w:val="00D26563"/>
    <w:rsid w:val="00DB63CE"/>
    <w:rsid w:val="00DE2305"/>
    <w:rsid w:val="00E43EB4"/>
    <w:rsid w:val="00ED4667"/>
    <w:rsid w:val="00F32DD2"/>
    <w:rsid w:val="00F5378E"/>
    <w:rsid w:val="00FC7DFE"/>
    <w:rsid w:val="03FEE5F6"/>
    <w:rsid w:val="187ACB57"/>
    <w:rsid w:val="1C041F44"/>
    <w:rsid w:val="2103BA6C"/>
    <w:rsid w:val="22F5CBE3"/>
    <w:rsid w:val="492079FB"/>
    <w:rsid w:val="4F6437BD"/>
    <w:rsid w:val="51A5E263"/>
    <w:rsid w:val="61474FE8"/>
    <w:rsid w:val="61E300AA"/>
    <w:rsid w:val="631BC9D2"/>
    <w:rsid w:val="7051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7766F10F"/>
  <w15:chartTrackingRefBased/>
  <w15:docId w15:val="{8F7B0192-DBDE-493C-B611-049BBB87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D77B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3EB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877B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7BC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DFE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C7DFE"/>
    <w:rPr>
      <w:rFonts w:ascii="Segoe UI" w:hAnsi="Segoe UI" w:eastAsia="Times New Roman" w:cs="Segoe UI"/>
      <w:sz w:val="18"/>
      <w:szCs w:val="18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A473EB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473EB"/>
    <w:rPr>
      <w:rFonts w:ascii="Times New Roman" w:hAnsi="Times New Roman" w:eastAsia="Times New Roman" w:cs="Times New Roman"/>
      <w:sz w:val="20"/>
      <w:szCs w:val="20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A473EB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473EB"/>
    <w:rPr>
      <w:rFonts w:ascii="Times New Roman" w:hAnsi="Times New Roman" w:eastAsia="Times New Roman" w:cs="Times New Roman"/>
      <w:sz w:val="20"/>
      <w:szCs w:val="20"/>
      <w:lang w:val="en-US" w:eastAsia="en-GB"/>
    </w:rPr>
  </w:style>
  <w:style w:type="paragraph" w:styleId="Revision">
    <w:name w:val="Revision"/>
    <w:hidden/>
    <w:uiPriority w:val="99"/>
    <w:semiHidden/>
    <w:rsid w:val="00B1697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5" /><Relationship Type="http://schemas.openxmlformats.org/officeDocument/2006/relationships/settings" Target="settings.xml" Id="rId4" /><Relationship Type="http://schemas.openxmlformats.org/officeDocument/2006/relationships/customXml" Target="../customXml/item3.xml" Id="rId14" /><Relationship Type="http://schemas.openxmlformats.org/officeDocument/2006/relationships/hyperlink" Target="mailto:Zara.Murray@eani.org.uk" TargetMode="External" Id="R2d7d01d159594b90" /><Relationship Type="http://schemas.openxmlformats.org/officeDocument/2006/relationships/hyperlink" Target="mailto:EAOneHelpdesk@eani.org.uk" TargetMode="External" Id="R50b64c2a6f0a48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B03F874D553040894BC823DDF8B41D" ma:contentTypeVersion="4" ma:contentTypeDescription="Create a new document." ma:contentTypeScope="" ma:versionID="276c7758f46cf2b9d999e46587af3174">
  <xsd:schema xmlns:xsd="http://www.w3.org/2001/XMLSchema" xmlns:xs="http://www.w3.org/2001/XMLSchema" xmlns:p="http://schemas.microsoft.com/office/2006/metadata/properties" xmlns:ns2="c6609b09-427a-4537-8d0a-8f7554253ff3" targetNamespace="http://schemas.microsoft.com/office/2006/metadata/properties" ma:root="true" ma:fieldsID="c7514a15a1382d619232f19fc66e554e" ns2:_="">
    <xsd:import namespace="c6609b09-427a-4537-8d0a-8f7554253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09b09-427a-4537-8d0a-8f7554253f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BA7997-E6A6-4CEA-A142-10BF7097E6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4C43DF-42FE-4A40-8A8E-D1C318D67D5E}"/>
</file>

<file path=customXml/itemProps3.xml><?xml version="1.0" encoding="utf-8"?>
<ds:datastoreItem xmlns:ds="http://schemas.openxmlformats.org/officeDocument/2006/customXml" ds:itemID="{1D549E72-3D7D-465C-ABCC-C04E250F0CC0}"/>
</file>

<file path=customXml/itemProps4.xml><?xml version="1.0" encoding="utf-8"?>
<ds:datastoreItem xmlns:ds="http://schemas.openxmlformats.org/officeDocument/2006/customXml" ds:itemID="{3F77BB5D-68FD-447D-93F0-D5EF84B8BE3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EANI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Zara Murray</dc:creator>
  <keywords/>
  <dc:description/>
  <lastModifiedBy>Pamela Smyth</lastModifiedBy>
  <revision>4</revision>
  <dcterms:created xsi:type="dcterms:W3CDTF">2024-12-18T16:57:00.0000000Z</dcterms:created>
  <dcterms:modified xsi:type="dcterms:W3CDTF">2025-02-11T10:49:02.0633625Z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0x0101005FB03F874D553040894BC823DDF8B41D</vt:lpwstr>
  </property>
</Properties>
</file>