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1F8BC" w14:textId="77777777" w:rsidR="004C617B" w:rsidRPr="00571196" w:rsidRDefault="004C617B" w:rsidP="004C617B">
      <w:pPr>
        <w:rPr>
          <w:rFonts w:cstheme="minorHAnsi"/>
          <w:b/>
          <w:sz w:val="24"/>
          <w:szCs w:val="24"/>
        </w:rPr>
      </w:pPr>
      <w:r w:rsidRPr="00571196">
        <w:rPr>
          <w:rFonts w:cstheme="minorHAnsi"/>
          <w:b/>
          <w:noProof/>
          <w:sz w:val="24"/>
          <w:szCs w:val="24"/>
          <w:lang w:eastAsia="en-GB"/>
        </w:rPr>
        <w:drawing>
          <wp:inline distT="0" distB="0" distL="0" distR="0" wp14:anchorId="24CE3F6B" wp14:editId="1763B561">
            <wp:extent cx="2809875" cy="926714"/>
            <wp:effectExtent l="0" t="0" r="0" b="6985"/>
            <wp:docPr id="2" name="Picture 2" descr="E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veryc\AppData\Local\Microsoft\Windows\Temporary Internet Files\Content.Outlook\VOYGZUX6\EA_Logo_SMALL colour (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9875" cy="926714"/>
                    </a:xfrm>
                    <a:prstGeom prst="rect">
                      <a:avLst/>
                    </a:prstGeom>
                    <a:noFill/>
                    <a:ln>
                      <a:noFill/>
                    </a:ln>
                  </pic:spPr>
                </pic:pic>
              </a:graphicData>
            </a:graphic>
          </wp:inline>
        </w:drawing>
      </w:r>
    </w:p>
    <w:p w14:paraId="2320088F" w14:textId="77777777" w:rsidR="004C617B" w:rsidRPr="00571196" w:rsidRDefault="004C617B" w:rsidP="004C617B">
      <w:pPr>
        <w:rPr>
          <w:rFonts w:cstheme="minorHAnsi"/>
          <w:b/>
          <w:sz w:val="24"/>
          <w:szCs w:val="24"/>
        </w:rPr>
      </w:pPr>
    </w:p>
    <w:p w14:paraId="1EF51BA3" w14:textId="77777777" w:rsidR="004C617B" w:rsidRPr="00571196" w:rsidRDefault="004C617B" w:rsidP="004C617B">
      <w:pPr>
        <w:rPr>
          <w:rFonts w:cstheme="minorHAnsi"/>
          <w:b/>
          <w:sz w:val="24"/>
          <w:szCs w:val="24"/>
        </w:rPr>
      </w:pPr>
    </w:p>
    <w:p w14:paraId="3C31ECD8" w14:textId="77777777" w:rsidR="004C617B" w:rsidRPr="00571196" w:rsidRDefault="004C617B" w:rsidP="004C617B">
      <w:pPr>
        <w:jc w:val="center"/>
        <w:rPr>
          <w:rFonts w:cstheme="minorHAnsi"/>
          <w:b/>
          <w:sz w:val="32"/>
          <w:szCs w:val="32"/>
        </w:rPr>
      </w:pPr>
      <w:r w:rsidRPr="00571196">
        <w:rPr>
          <w:rFonts w:cstheme="minorHAnsi"/>
          <w:b/>
          <w:sz w:val="32"/>
          <w:szCs w:val="32"/>
        </w:rPr>
        <w:t>EDUCATION AUTHORITY</w:t>
      </w:r>
    </w:p>
    <w:p w14:paraId="6257EFE3" w14:textId="77777777" w:rsidR="004C617B" w:rsidRPr="00571196" w:rsidRDefault="004C617B" w:rsidP="004C617B">
      <w:pPr>
        <w:rPr>
          <w:rFonts w:cstheme="minorHAnsi"/>
          <w:b/>
          <w:sz w:val="32"/>
          <w:szCs w:val="32"/>
        </w:rPr>
      </w:pPr>
    </w:p>
    <w:p w14:paraId="629AB400" w14:textId="77777777" w:rsidR="004C617B" w:rsidRPr="00571196" w:rsidRDefault="004C617B" w:rsidP="004C617B">
      <w:pPr>
        <w:rPr>
          <w:rFonts w:cstheme="minorHAnsi"/>
          <w:b/>
          <w:sz w:val="32"/>
          <w:szCs w:val="32"/>
        </w:rPr>
      </w:pPr>
    </w:p>
    <w:p w14:paraId="63F84A5A" w14:textId="77777777" w:rsidR="004C617B" w:rsidRPr="00571196" w:rsidRDefault="004C617B" w:rsidP="004C617B">
      <w:pPr>
        <w:rPr>
          <w:rFonts w:cstheme="minorHAnsi"/>
          <w:b/>
          <w:sz w:val="32"/>
          <w:szCs w:val="32"/>
        </w:rPr>
      </w:pPr>
    </w:p>
    <w:p w14:paraId="47493D2E" w14:textId="77777777" w:rsidR="004C617B" w:rsidRPr="00571196" w:rsidRDefault="004C617B" w:rsidP="004C617B">
      <w:pPr>
        <w:jc w:val="center"/>
        <w:rPr>
          <w:rFonts w:cstheme="minorHAnsi"/>
          <w:b/>
          <w:sz w:val="32"/>
          <w:szCs w:val="32"/>
        </w:rPr>
      </w:pPr>
      <w:r w:rsidRPr="00571196">
        <w:rPr>
          <w:rFonts w:cstheme="minorHAnsi"/>
          <w:b/>
          <w:sz w:val="32"/>
          <w:szCs w:val="32"/>
        </w:rPr>
        <w:t>EQUALITY SCREENING OUTCOME REPORT</w:t>
      </w:r>
    </w:p>
    <w:p w14:paraId="5FBCE96C" w14:textId="5E2FACB2" w:rsidR="004C617B" w:rsidRPr="00571196" w:rsidRDefault="004C617B" w:rsidP="004C617B">
      <w:pPr>
        <w:jc w:val="center"/>
        <w:rPr>
          <w:rFonts w:cstheme="minorHAnsi"/>
          <w:b/>
          <w:sz w:val="32"/>
          <w:szCs w:val="32"/>
        </w:rPr>
      </w:pPr>
      <w:r w:rsidRPr="00571196">
        <w:rPr>
          <w:rFonts w:cstheme="minorHAnsi"/>
          <w:b/>
          <w:sz w:val="32"/>
          <w:szCs w:val="32"/>
        </w:rPr>
        <w:t xml:space="preserve">1 </w:t>
      </w:r>
      <w:r w:rsidR="0051770A">
        <w:rPr>
          <w:rFonts w:cstheme="minorHAnsi"/>
          <w:b/>
          <w:sz w:val="32"/>
          <w:szCs w:val="32"/>
        </w:rPr>
        <w:t>January 2021</w:t>
      </w:r>
      <w:r w:rsidRPr="00571196">
        <w:rPr>
          <w:rFonts w:cstheme="minorHAnsi"/>
          <w:b/>
          <w:sz w:val="32"/>
          <w:szCs w:val="32"/>
        </w:rPr>
        <w:t xml:space="preserve"> – 3</w:t>
      </w:r>
      <w:r>
        <w:rPr>
          <w:rFonts w:cstheme="minorHAnsi"/>
          <w:b/>
          <w:sz w:val="32"/>
          <w:szCs w:val="32"/>
        </w:rPr>
        <w:t xml:space="preserve">1 </w:t>
      </w:r>
      <w:r w:rsidR="0051770A">
        <w:rPr>
          <w:rFonts w:cstheme="minorHAnsi"/>
          <w:b/>
          <w:sz w:val="32"/>
          <w:szCs w:val="32"/>
        </w:rPr>
        <w:t>March 2021</w:t>
      </w:r>
      <w:r w:rsidRPr="00571196">
        <w:rPr>
          <w:rFonts w:cstheme="minorHAnsi"/>
          <w:b/>
          <w:sz w:val="32"/>
          <w:szCs w:val="32"/>
        </w:rPr>
        <w:t xml:space="preserve"> </w:t>
      </w:r>
    </w:p>
    <w:p w14:paraId="6D53BAA9" w14:textId="77777777" w:rsidR="004C617B" w:rsidRPr="00571196" w:rsidRDefault="004C617B" w:rsidP="004C617B">
      <w:pPr>
        <w:rPr>
          <w:rFonts w:cstheme="minorHAnsi"/>
          <w:b/>
          <w:sz w:val="24"/>
          <w:szCs w:val="24"/>
        </w:rPr>
      </w:pPr>
    </w:p>
    <w:p w14:paraId="402CCAD9" w14:textId="77777777" w:rsidR="004C617B" w:rsidRPr="00571196" w:rsidRDefault="004C617B" w:rsidP="004C617B">
      <w:pPr>
        <w:rPr>
          <w:rFonts w:cstheme="minorHAnsi"/>
          <w:b/>
          <w:sz w:val="24"/>
          <w:szCs w:val="24"/>
        </w:rPr>
      </w:pPr>
    </w:p>
    <w:p w14:paraId="116EBE94" w14:textId="77777777" w:rsidR="004C617B" w:rsidRPr="00571196" w:rsidRDefault="004C617B" w:rsidP="004C617B">
      <w:pPr>
        <w:rPr>
          <w:rFonts w:cstheme="minorHAnsi"/>
          <w:b/>
          <w:sz w:val="24"/>
          <w:szCs w:val="24"/>
        </w:rPr>
      </w:pPr>
    </w:p>
    <w:p w14:paraId="6091DBC7" w14:textId="77777777" w:rsidR="004C617B" w:rsidRPr="00571196" w:rsidRDefault="004C617B" w:rsidP="004C617B">
      <w:pPr>
        <w:rPr>
          <w:rFonts w:cstheme="minorHAnsi"/>
          <w:b/>
          <w:sz w:val="24"/>
          <w:szCs w:val="24"/>
        </w:rPr>
      </w:pPr>
    </w:p>
    <w:p w14:paraId="56A93AFB" w14:textId="77777777" w:rsidR="004C617B" w:rsidRPr="00571196" w:rsidRDefault="004C617B" w:rsidP="004C617B">
      <w:pPr>
        <w:rPr>
          <w:rFonts w:cstheme="minorHAnsi"/>
          <w:b/>
          <w:sz w:val="24"/>
          <w:szCs w:val="24"/>
        </w:rPr>
      </w:pPr>
    </w:p>
    <w:p w14:paraId="35489948" w14:textId="77777777" w:rsidR="004C617B" w:rsidRPr="00571196" w:rsidRDefault="004C617B" w:rsidP="004C617B">
      <w:pPr>
        <w:rPr>
          <w:rFonts w:cstheme="minorHAnsi"/>
          <w:b/>
          <w:sz w:val="24"/>
          <w:szCs w:val="24"/>
        </w:rPr>
      </w:pPr>
    </w:p>
    <w:p w14:paraId="3D2D40CA" w14:textId="77777777" w:rsidR="004C617B" w:rsidRPr="00571196" w:rsidRDefault="004C617B" w:rsidP="004C617B">
      <w:pPr>
        <w:jc w:val="both"/>
        <w:rPr>
          <w:rFonts w:cstheme="minorHAnsi"/>
          <w:sz w:val="24"/>
          <w:szCs w:val="24"/>
        </w:rPr>
      </w:pPr>
      <w:r w:rsidRPr="00571196">
        <w:rPr>
          <w:rFonts w:cstheme="minorHAnsi"/>
          <w:sz w:val="24"/>
          <w:szCs w:val="24"/>
        </w:rPr>
        <w:t>This document can also be made available, on request, in alternative formats including in large print, in Braille, by email, on computer disc, on audio-cassette and in minority languages to meet the needs of those people who are not fluent in English.</w:t>
      </w:r>
    </w:p>
    <w:p w14:paraId="0C1B52DD" w14:textId="77777777" w:rsidR="004C617B" w:rsidRPr="00571196" w:rsidRDefault="004C617B" w:rsidP="004C617B">
      <w:pPr>
        <w:rPr>
          <w:rFonts w:cstheme="minorHAnsi"/>
          <w:b/>
          <w:sz w:val="24"/>
          <w:szCs w:val="24"/>
        </w:rPr>
      </w:pPr>
    </w:p>
    <w:p w14:paraId="0F4694B9" w14:textId="77777777" w:rsidR="004C617B" w:rsidRPr="00571196" w:rsidRDefault="004C617B" w:rsidP="004C617B">
      <w:pPr>
        <w:rPr>
          <w:rFonts w:cstheme="minorHAnsi"/>
          <w:b/>
          <w:sz w:val="24"/>
          <w:szCs w:val="24"/>
        </w:rPr>
      </w:pPr>
    </w:p>
    <w:p w14:paraId="21C425AC" w14:textId="77777777" w:rsidR="004C617B" w:rsidRPr="00571196" w:rsidRDefault="004C617B" w:rsidP="004C617B">
      <w:pPr>
        <w:jc w:val="right"/>
        <w:rPr>
          <w:rFonts w:cstheme="minorHAnsi"/>
          <w:b/>
          <w:sz w:val="24"/>
          <w:szCs w:val="24"/>
        </w:rPr>
      </w:pPr>
      <w:r w:rsidRPr="00571196">
        <w:rPr>
          <w:rFonts w:cstheme="minorHAnsi"/>
          <w:b/>
          <w:sz w:val="24"/>
          <w:szCs w:val="24"/>
        </w:rPr>
        <w:tab/>
      </w:r>
      <w:r w:rsidRPr="00571196">
        <w:rPr>
          <w:rFonts w:cstheme="minorHAnsi"/>
          <w:b/>
          <w:sz w:val="24"/>
          <w:szCs w:val="24"/>
        </w:rPr>
        <w:tab/>
      </w:r>
      <w:r>
        <w:rPr>
          <w:rFonts w:cstheme="minorHAnsi"/>
          <w:b/>
          <w:sz w:val="24"/>
          <w:szCs w:val="24"/>
        </w:rPr>
        <w:t>November</w:t>
      </w:r>
      <w:r w:rsidRPr="00571196">
        <w:rPr>
          <w:rFonts w:cstheme="minorHAnsi"/>
          <w:b/>
          <w:sz w:val="24"/>
          <w:szCs w:val="24"/>
        </w:rPr>
        <w:t xml:space="preserve"> 2020</w:t>
      </w:r>
    </w:p>
    <w:p w14:paraId="7CE5EE41" w14:textId="77777777" w:rsidR="004C617B" w:rsidRPr="00571196" w:rsidRDefault="004C617B" w:rsidP="004C617B">
      <w:pPr>
        <w:rPr>
          <w:rFonts w:cstheme="minorHAnsi"/>
          <w:b/>
          <w:sz w:val="24"/>
          <w:szCs w:val="24"/>
        </w:rPr>
      </w:pPr>
    </w:p>
    <w:p w14:paraId="1BF22B5A" w14:textId="77777777" w:rsidR="004C617B" w:rsidRPr="00571196" w:rsidRDefault="004C617B" w:rsidP="004C617B">
      <w:pPr>
        <w:rPr>
          <w:rFonts w:cstheme="minorHAnsi"/>
          <w:b/>
          <w:sz w:val="24"/>
          <w:szCs w:val="24"/>
        </w:rPr>
      </w:pPr>
    </w:p>
    <w:p w14:paraId="3475D95D" w14:textId="77777777" w:rsidR="004C617B" w:rsidRPr="00571196" w:rsidRDefault="004C617B" w:rsidP="004C617B">
      <w:pPr>
        <w:spacing w:after="0" w:line="240" w:lineRule="auto"/>
        <w:rPr>
          <w:rFonts w:cstheme="minorHAnsi"/>
          <w:b/>
          <w:sz w:val="24"/>
          <w:szCs w:val="24"/>
        </w:rPr>
      </w:pPr>
      <w:r w:rsidRPr="00571196">
        <w:rPr>
          <w:rFonts w:cstheme="minorHAnsi"/>
          <w:b/>
          <w:sz w:val="24"/>
          <w:szCs w:val="24"/>
        </w:rPr>
        <w:br w:type="page"/>
      </w:r>
      <w:r w:rsidRPr="00571196">
        <w:rPr>
          <w:rFonts w:cstheme="minorHAnsi"/>
          <w:b/>
          <w:sz w:val="24"/>
          <w:szCs w:val="24"/>
        </w:rPr>
        <w:lastRenderedPageBreak/>
        <w:t xml:space="preserve">Introduction </w:t>
      </w:r>
    </w:p>
    <w:p w14:paraId="28208B12" w14:textId="77777777" w:rsidR="004C617B" w:rsidRPr="00571196" w:rsidRDefault="004C617B" w:rsidP="004C617B">
      <w:pPr>
        <w:spacing w:after="0" w:line="240" w:lineRule="auto"/>
        <w:jc w:val="both"/>
        <w:rPr>
          <w:rFonts w:cstheme="minorHAnsi"/>
          <w:sz w:val="24"/>
          <w:szCs w:val="24"/>
        </w:rPr>
      </w:pPr>
      <w:r w:rsidRPr="00571196">
        <w:rPr>
          <w:rFonts w:cstheme="minorHAnsi"/>
          <w:sz w:val="24"/>
          <w:szCs w:val="24"/>
        </w:rPr>
        <w:t>Section 75 of the Northern Ireland Act 1998 requires Public Authorities when carrying out their functions in relation to Northern Ireland, to have due regard to the need to promote equality of opportunity between nine categories of persons, namely:-</w:t>
      </w:r>
    </w:p>
    <w:p w14:paraId="0383F38E" w14:textId="77777777" w:rsidR="004C617B" w:rsidRPr="00571196" w:rsidRDefault="004C617B" w:rsidP="004C617B">
      <w:pPr>
        <w:spacing w:after="0" w:line="240" w:lineRule="auto"/>
        <w:jc w:val="both"/>
        <w:rPr>
          <w:rFonts w:cstheme="minorHAnsi"/>
          <w:sz w:val="24"/>
          <w:szCs w:val="24"/>
        </w:rPr>
      </w:pPr>
    </w:p>
    <w:p w14:paraId="78234308" w14:textId="77777777" w:rsidR="004C617B" w:rsidRPr="00571196" w:rsidRDefault="004C617B" w:rsidP="004C617B">
      <w:pPr>
        <w:pStyle w:val="ListParagraph"/>
        <w:numPr>
          <w:ilvl w:val="0"/>
          <w:numId w:val="1"/>
        </w:numPr>
        <w:spacing w:after="0" w:line="240" w:lineRule="auto"/>
        <w:ind w:left="426" w:hanging="426"/>
        <w:jc w:val="both"/>
        <w:rPr>
          <w:rFonts w:cstheme="minorHAnsi"/>
          <w:sz w:val="24"/>
          <w:szCs w:val="24"/>
        </w:rPr>
      </w:pPr>
      <w:r w:rsidRPr="00571196">
        <w:rPr>
          <w:rFonts w:cstheme="minorHAnsi"/>
          <w:sz w:val="24"/>
          <w:szCs w:val="24"/>
        </w:rPr>
        <w:t>Between persons of different religious belief, political opinion, racial group, age, marital status or sexual orientation;</w:t>
      </w:r>
    </w:p>
    <w:p w14:paraId="7BCF8FCD" w14:textId="77777777" w:rsidR="004C617B" w:rsidRPr="00571196" w:rsidRDefault="004C617B" w:rsidP="004C617B">
      <w:pPr>
        <w:pStyle w:val="ListParagraph"/>
        <w:numPr>
          <w:ilvl w:val="0"/>
          <w:numId w:val="1"/>
        </w:numPr>
        <w:spacing w:after="0" w:line="240" w:lineRule="auto"/>
        <w:ind w:left="426" w:hanging="426"/>
        <w:jc w:val="both"/>
        <w:rPr>
          <w:rFonts w:cstheme="minorHAnsi"/>
          <w:sz w:val="24"/>
          <w:szCs w:val="24"/>
        </w:rPr>
      </w:pPr>
      <w:r w:rsidRPr="00571196">
        <w:rPr>
          <w:rFonts w:cstheme="minorHAnsi"/>
          <w:sz w:val="24"/>
          <w:szCs w:val="24"/>
        </w:rPr>
        <w:t>Between men and women generally;</w:t>
      </w:r>
    </w:p>
    <w:p w14:paraId="64CC9C17" w14:textId="77777777" w:rsidR="004C617B" w:rsidRPr="00571196" w:rsidRDefault="004C617B" w:rsidP="004C617B">
      <w:pPr>
        <w:pStyle w:val="ListParagraph"/>
        <w:numPr>
          <w:ilvl w:val="0"/>
          <w:numId w:val="1"/>
        </w:numPr>
        <w:spacing w:after="0" w:line="240" w:lineRule="auto"/>
        <w:ind w:left="426" w:hanging="426"/>
        <w:jc w:val="both"/>
        <w:rPr>
          <w:rFonts w:cstheme="minorHAnsi"/>
          <w:sz w:val="24"/>
          <w:szCs w:val="24"/>
        </w:rPr>
      </w:pPr>
      <w:r w:rsidRPr="00571196">
        <w:rPr>
          <w:rFonts w:cstheme="minorHAnsi"/>
          <w:sz w:val="24"/>
          <w:szCs w:val="24"/>
        </w:rPr>
        <w:t>Between persons with a disability and persons without; and</w:t>
      </w:r>
    </w:p>
    <w:p w14:paraId="188CF87F" w14:textId="77777777" w:rsidR="004C617B" w:rsidRPr="00571196" w:rsidRDefault="004C617B" w:rsidP="004C617B">
      <w:pPr>
        <w:pStyle w:val="ListParagraph"/>
        <w:numPr>
          <w:ilvl w:val="0"/>
          <w:numId w:val="1"/>
        </w:numPr>
        <w:spacing w:after="0" w:line="240" w:lineRule="auto"/>
        <w:ind w:left="426" w:hanging="426"/>
        <w:jc w:val="both"/>
        <w:rPr>
          <w:rFonts w:cstheme="minorHAnsi"/>
          <w:sz w:val="24"/>
          <w:szCs w:val="24"/>
        </w:rPr>
      </w:pPr>
      <w:r w:rsidRPr="00571196">
        <w:rPr>
          <w:rFonts w:cstheme="minorHAnsi"/>
          <w:sz w:val="24"/>
          <w:szCs w:val="24"/>
        </w:rPr>
        <w:t>Between persons with dependants and persons without.</w:t>
      </w:r>
    </w:p>
    <w:p w14:paraId="7325E751" w14:textId="77777777" w:rsidR="004C617B" w:rsidRPr="00571196" w:rsidRDefault="004C617B" w:rsidP="004C617B">
      <w:pPr>
        <w:spacing w:after="0" w:line="240" w:lineRule="auto"/>
        <w:jc w:val="both"/>
        <w:rPr>
          <w:rFonts w:cstheme="minorHAnsi"/>
          <w:sz w:val="24"/>
          <w:szCs w:val="24"/>
        </w:rPr>
      </w:pPr>
    </w:p>
    <w:p w14:paraId="1027FDB3" w14:textId="77777777" w:rsidR="004C617B" w:rsidRPr="00571196" w:rsidRDefault="004C617B" w:rsidP="004C617B">
      <w:pPr>
        <w:spacing w:after="0" w:line="240" w:lineRule="auto"/>
        <w:jc w:val="both"/>
        <w:rPr>
          <w:rFonts w:cstheme="minorHAnsi"/>
          <w:sz w:val="24"/>
          <w:szCs w:val="24"/>
        </w:rPr>
      </w:pPr>
      <w:r w:rsidRPr="00571196">
        <w:rPr>
          <w:rFonts w:cstheme="minorHAnsi"/>
          <w:sz w:val="24"/>
          <w:szCs w:val="24"/>
        </w:rPr>
        <w:t>Public Authorities must also have regard to the desirability of promoting good relations between persons of different religious belief, political opinion or racial group.</w:t>
      </w:r>
    </w:p>
    <w:p w14:paraId="693C6576" w14:textId="77777777" w:rsidR="004C617B" w:rsidRPr="00571196" w:rsidRDefault="004C617B" w:rsidP="004C617B">
      <w:pPr>
        <w:spacing w:after="0" w:line="240" w:lineRule="auto"/>
        <w:jc w:val="both"/>
        <w:rPr>
          <w:rFonts w:cstheme="minorHAnsi"/>
          <w:sz w:val="24"/>
          <w:szCs w:val="24"/>
        </w:rPr>
      </w:pPr>
    </w:p>
    <w:p w14:paraId="4D0D4ADD" w14:textId="77777777" w:rsidR="004C617B" w:rsidRPr="00571196" w:rsidRDefault="004C617B" w:rsidP="004C617B">
      <w:pPr>
        <w:spacing w:after="0" w:line="240" w:lineRule="auto"/>
        <w:jc w:val="both"/>
        <w:rPr>
          <w:rFonts w:cstheme="minorHAnsi"/>
          <w:b/>
          <w:color w:val="000000" w:themeColor="text1"/>
          <w:sz w:val="24"/>
          <w:szCs w:val="24"/>
        </w:rPr>
      </w:pPr>
      <w:r w:rsidRPr="00571196">
        <w:rPr>
          <w:rFonts w:cstheme="minorHAnsi"/>
          <w:b/>
          <w:color w:val="000000" w:themeColor="text1"/>
          <w:sz w:val="24"/>
          <w:szCs w:val="24"/>
        </w:rPr>
        <w:t>Context</w:t>
      </w:r>
    </w:p>
    <w:p w14:paraId="11FDE8D0" w14:textId="77777777" w:rsidR="004C617B" w:rsidRPr="00571196" w:rsidRDefault="004C617B" w:rsidP="004C617B">
      <w:pPr>
        <w:spacing w:after="0" w:line="240" w:lineRule="auto"/>
        <w:jc w:val="both"/>
        <w:rPr>
          <w:rFonts w:eastAsia="Times New Roman" w:cstheme="minorHAnsi"/>
          <w:color w:val="000000" w:themeColor="text1"/>
          <w:sz w:val="24"/>
          <w:szCs w:val="24"/>
        </w:rPr>
      </w:pPr>
      <w:r w:rsidRPr="00571196">
        <w:rPr>
          <w:rFonts w:cstheme="minorHAnsi"/>
          <w:color w:val="000000" w:themeColor="text1"/>
          <w:sz w:val="24"/>
          <w:szCs w:val="24"/>
        </w:rPr>
        <w:t>As policies are screened on an on-going basis, the completed screening templates will be available on the Education Authority’s website, direct link:</w:t>
      </w:r>
      <w:r w:rsidRPr="00571196">
        <w:rPr>
          <w:rFonts w:eastAsia="Times New Roman" w:cstheme="minorHAnsi"/>
          <w:color w:val="000000" w:themeColor="text1"/>
          <w:sz w:val="24"/>
          <w:szCs w:val="24"/>
        </w:rPr>
        <w:t xml:space="preserve"> </w:t>
      </w:r>
      <w:hyperlink r:id="rId6" w:history="1">
        <w:r w:rsidRPr="00571196">
          <w:rPr>
            <w:rStyle w:val="Hyperlink"/>
            <w:rFonts w:eastAsia="Times New Roman" w:cstheme="minorHAnsi"/>
            <w:color w:val="000000" w:themeColor="text1"/>
            <w:sz w:val="24"/>
            <w:szCs w:val="24"/>
          </w:rPr>
          <w:t>http://www.eani.org.uk/about-us/equality/regional-equality-unit/regional-equality-unit-documents/</w:t>
        </w:r>
      </w:hyperlink>
      <w:r w:rsidRPr="00571196">
        <w:rPr>
          <w:rFonts w:eastAsia="Times New Roman" w:cstheme="minorHAnsi"/>
          <w:color w:val="000000" w:themeColor="text1"/>
          <w:sz w:val="24"/>
          <w:szCs w:val="24"/>
        </w:rPr>
        <w:t>.</w:t>
      </w:r>
    </w:p>
    <w:p w14:paraId="54D935F3" w14:textId="77777777" w:rsidR="004C617B" w:rsidRPr="00571196" w:rsidRDefault="004C617B" w:rsidP="004C617B">
      <w:pPr>
        <w:spacing w:after="0" w:line="240" w:lineRule="auto"/>
        <w:jc w:val="both"/>
        <w:rPr>
          <w:rStyle w:val="Hyperlink"/>
          <w:rFonts w:cstheme="minorHAnsi"/>
          <w:b/>
          <w:sz w:val="24"/>
          <w:szCs w:val="24"/>
        </w:rPr>
      </w:pPr>
    </w:p>
    <w:p w14:paraId="2BF78292" w14:textId="77777777" w:rsidR="004C617B" w:rsidRPr="00571196" w:rsidRDefault="004C617B" w:rsidP="004C617B">
      <w:pPr>
        <w:spacing w:after="0" w:line="240" w:lineRule="auto"/>
        <w:jc w:val="both"/>
        <w:rPr>
          <w:rStyle w:val="Hyperlink"/>
          <w:rFonts w:cstheme="minorHAnsi"/>
          <w:b/>
          <w:color w:val="000000" w:themeColor="text1"/>
          <w:sz w:val="24"/>
          <w:szCs w:val="24"/>
        </w:rPr>
      </w:pPr>
      <w:r w:rsidRPr="00571196">
        <w:rPr>
          <w:rStyle w:val="Hyperlink"/>
          <w:rFonts w:cstheme="minorHAnsi"/>
          <w:b/>
          <w:color w:val="000000" w:themeColor="text1"/>
          <w:sz w:val="24"/>
          <w:szCs w:val="24"/>
        </w:rPr>
        <w:t xml:space="preserve">Contacts </w:t>
      </w:r>
    </w:p>
    <w:p w14:paraId="5158E5F7" w14:textId="77777777" w:rsidR="004C617B" w:rsidRPr="00571196" w:rsidRDefault="004C617B" w:rsidP="004C617B">
      <w:pPr>
        <w:spacing w:after="0" w:line="240" w:lineRule="auto"/>
        <w:jc w:val="both"/>
        <w:rPr>
          <w:rFonts w:cstheme="minorHAnsi"/>
          <w:sz w:val="24"/>
          <w:szCs w:val="24"/>
        </w:rPr>
      </w:pPr>
      <w:r w:rsidRPr="00571196">
        <w:rPr>
          <w:rFonts w:cstheme="minorHAnsi"/>
          <w:sz w:val="24"/>
          <w:szCs w:val="24"/>
        </w:rPr>
        <w:t>If you have any queries about this Screening Outcome Report, and its availability in alternative formats (including large print, in Braille, by email, on computer disk, on audio cassette, and in minority languages to meet the needs of those who are not fluent in English) then please contact:-</w:t>
      </w:r>
    </w:p>
    <w:p w14:paraId="5A7B2725" w14:textId="77777777" w:rsidR="004C617B" w:rsidRPr="00571196" w:rsidRDefault="004C617B" w:rsidP="004C617B">
      <w:pPr>
        <w:spacing w:after="0" w:line="240" w:lineRule="auto"/>
        <w:jc w:val="both"/>
        <w:rPr>
          <w:rFonts w:cstheme="minorHAnsi"/>
          <w:sz w:val="24"/>
          <w:szCs w:val="24"/>
        </w:rPr>
      </w:pPr>
    </w:p>
    <w:p w14:paraId="41999E4B" w14:textId="77777777" w:rsidR="004C617B" w:rsidRPr="00571196" w:rsidRDefault="004C617B" w:rsidP="004C617B">
      <w:pPr>
        <w:pStyle w:val="Default"/>
        <w:jc w:val="both"/>
        <w:rPr>
          <w:rFonts w:asciiTheme="minorHAnsi" w:hAnsiTheme="minorHAnsi" w:cstheme="minorHAnsi"/>
          <w:color w:val="auto"/>
        </w:rPr>
      </w:pPr>
      <w:r w:rsidRPr="00571196">
        <w:rPr>
          <w:rFonts w:asciiTheme="minorHAnsi" w:hAnsiTheme="minorHAnsi" w:cstheme="minorHAnsi"/>
          <w:color w:val="auto"/>
        </w:rPr>
        <w:t>Mr Matthew McDermott</w:t>
      </w:r>
    </w:p>
    <w:p w14:paraId="3D5A73A5" w14:textId="77777777" w:rsidR="004C617B" w:rsidRPr="00571196" w:rsidRDefault="004C617B" w:rsidP="004C617B">
      <w:pPr>
        <w:pStyle w:val="Default"/>
        <w:jc w:val="both"/>
        <w:rPr>
          <w:rFonts w:asciiTheme="minorHAnsi" w:hAnsiTheme="minorHAnsi" w:cstheme="minorHAnsi"/>
          <w:color w:val="auto"/>
        </w:rPr>
      </w:pPr>
      <w:r w:rsidRPr="00571196">
        <w:rPr>
          <w:rFonts w:asciiTheme="minorHAnsi" w:hAnsiTheme="minorHAnsi" w:cstheme="minorHAnsi"/>
          <w:color w:val="auto"/>
        </w:rPr>
        <w:t xml:space="preserve">Head of Equality - Education Authority </w:t>
      </w:r>
    </w:p>
    <w:p w14:paraId="521356F5" w14:textId="77777777" w:rsidR="004C617B" w:rsidRPr="00571196" w:rsidRDefault="004C617B" w:rsidP="004C617B">
      <w:pPr>
        <w:pStyle w:val="Default"/>
        <w:jc w:val="both"/>
        <w:rPr>
          <w:rFonts w:asciiTheme="minorHAnsi" w:hAnsiTheme="minorHAnsi" w:cstheme="minorHAnsi"/>
          <w:color w:val="auto"/>
        </w:rPr>
      </w:pPr>
      <w:r w:rsidRPr="00571196">
        <w:rPr>
          <w:rFonts w:asciiTheme="minorHAnsi" w:hAnsiTheme="minorHAnsi" w:cstheme="minorHAnsi"/>
          <w:color w:val="auto"/>
        </w:rPr>
        <w:t>41 Academy Street</w:t>
      </w:r>
    </w:p>
    <w:p w14:paraId="4AFBE2EC" w14:textId="77777777" w:rsidR="004C617B" w:rsidRPr="00571196" w:rsidRDefault="004C617B" w:rsidP="004C617B">
      <w:pPr>
        <w:shd w:val="clear" w:color="auto" w:fill="FFFFFF"/>
        <w:spacing w:after="0" w:line="240" w:lineRule="auto"/>
        <w:rPr>
          <w:rFonts w:eastAsia="Times New Roman" w:cstheme="minorHAnsi"/>
          <w:sz w:val="24"/>
          <w:szCs w:val="24"/>
          <w:lang w:eastAsia="en-GB"/>
        </w:rPr>
      </w:pPr>
      <w:r w:rsidRPr="00C00E93">
        <w:rPr>
          <w:rFonts w:eastAsia="Times New Roman" w:cstheme="minorHAnsi"/>
          <w:sz w:val="24"/>
          <w:szCs w:val="24"/>
          <w:lang w:eastAsia="en-GB"/>
        </w:rPr>
        <w:t>BT1 2NQ</w:t>
      </w:r>
    </w:p>
    <w:p w14:paraId="3C3D637B" w14:textId="77777777" w:rsidR="004C617B" w:rsidRPr="00C00E93" w:rsidRDefault="004C617B" w:rsidP="004C617B">
      <w:pPr>
        <w:shd w:val="clear" w:color="auto" w:fill="FFFFFF"/>
        <w:spacing w:after="0" w:line="240" w:lineRule="auto"/>
        <w:rPr>
          <w:rFonts w:eastAsia="Times New Roman" w:cstheme="minorHAnsi"/>
          <w:sz w:val="24"/>
          <w:szCs w:val="24"/>
          <w:lang w:eastAsia="en-GB"/>
        </w:rPr>
      </w:pPr>
      <w:r w:rsidRPr="00571196">
        <w:rPr>
          <w:rFonts w:eastAsia="Times New Roman" w:cstheme="minorHAnsi"/>
          <w:sz w:val="24"/>
          <w:szCs w:val="24"/>
          <w:lang w:eastAsia="en-GB"/>
        </w:rPr>
        <w:t>Ext: 304192 DDI: 02890564192</w:t>
      </w:r>
    </w:p>
    <w:p w14:paraId="1A1E472B" w14:textId="77777777" w:rsidR="004C617B" w:rsidRPr="00571196" w:rsidRDefault="004C617B" w:rsidP="004C617B">
      <w:pPr>
        <w:spacing w:after="0" w:line="240" w:lineRule="auto"/>
        <w:jc w:val="both"/>
        <w:rPr>
          <w:rStyle w:val="Hyperlink"/>
          <w:rFonts w:cstheme="minorHAnsi"/>
          <w:color w:val="000000" w:themeColor="text1"/>
          <w:sz w:val="24"/>
          <w:szCs w:val="24"/>
        </w:rPr>
      </w:pPr>
      <w:r w:rsidRPr="00571196">
        <w:rPr>
          <w:rFonts w:cstheme="minorHAnsi"/>
          <w:sz w:val="24"/>
          <w:szCs w:val="24"/>
        </w:rPr>
        <w:t>Email: matthew.mcdermott@eani.org.uk</w:t>
      </w:r>
    </w:p>
    <w:p w14:paraId="169CFC2A" w14:textId="77777777" w:rsidR="004C617B" w:rsidRPr="00571196" w:rsidRDefault="004C617B" w:rsidP="004C617B">
      <w:pPr>
        <w:spacing w:after="0" w:line="240" w:lineRule="auto"/>
        <w:jc w:val="both"/>
        <w:rPr>
          <w:rFonts w:cstheme="minorHAnsi"/>
          <w:sz w:val="24"/>
          <w:szCs w:val="24"/>
        </w:rPr>
      </w:pPr>
    </w:p>
    <w:p w14:paraId="1F828BEF" w14:textId="77777777" w:rsidR="004C617B" w:rsidRPr="00571196" w:rsidRDefault="004C617B" w:rsidP="004C617B">
      <w:pPr>
        <w:spacing w:after="0" w:line="240" w:lineRule="auto"/>
        <w:rPr>
          <w:rFonts w:cstheme="minorHAnsi"/>
          <w:b/>
          <w:sz w:val="24"/>
          <w:szCs w:val="24"/>
        </w:rPr>
      </w:pPr>
      <w:r w:rsidRPr="00571196">
        <w:rPr>
          <w:rFonts w:cstheme="minorHAnsi"/>
          <w:b/>
          <w:bCs/>
          <w:sz w:val="24"/>
          <w:szCs w:val="24"/>
        </w:rPr>
        <w:t xml:space="preserve">Where to find Equality Information on the Education Authority Website </w:t>
      </w:r>
    </w:p>
    <w:p w14:paraId="6E3F1DE6" w14:textId="77777777" w:rsidR="004C617B" w:rsidRPr="00571196" w:rsidRDefault="004C617B" w:rsidP="004C617B">
      <w:pPr>
        <w:spacing w:after="0" w:line="240" w:lineRule="auto"/>
        <w:rPr>
          <w:rFonts w:cstheme="minorHAnsi"/>
          <w:b/>
          <w:sz w:val="24"/>
          <w:szCs w:val="24"/>
        </w:rPr>
      </w:pPr>
      <w:r w:rsidRPr="00571196">
        <w:rPr>
          <w:rFonts w:cstheme="minorHAnsi"/>
          <w:sz w:val="24"/>
          <w:szCs w:val="24"/>
        </w:rPr>
        <w:t xml:space="preserve">You can visit the Authority’s website at </w:t>
      </w:r>
      <w:hyperlink r:id="rId7" w:history="1">
        <w:r w:rsidRPr="00571196">
          <w:rPr>
            <w:rStyle w:val="Hyperlink"/>
            <w:rFonts w:cstheme="minorHAnsi"/>
            <w:sz w:val="24"/>
            <w:szCs w:val="24"/>
          </w:rPr>
          <w:t>www.eani.org.uk</w:t>
        </w:r>
      </w:hyperlink>
      <w:r w:rsidRPr="00571196">
        <w:rPr>
          <w:rFonts w:cstheme="minorHAnsi"/>
          <w:sz w:val="24"/>
          <w:szCs w:val="24"/>
        </w:rPr>
        <w:t xml:space="preserve"> to access equality information and review current and previous Section 75 reports/policy screening forms. Equality information including Screening reports are posted on the website within the ‘About Us’ tab and select ‘Equality’ to access further information. </w:t>
      </w:r>
    </w:p>
    <w:p w14:paraId="066AE4BD" w14:textId="77777777" w:rsidR="004C617B" w:rsidRPr="00571196" w:rsidRDefault="004C617B" w:rsidP="004C617B">
      <w:pPr>
        <w:spacing w:after="0" w:line="240" w:lineRule="auto"/>
        <w:jc w:val="both"/>
        <w:rPr>
          <w:rFonts w:cstheme="minorHAnsi"/>
          <w:sz w:val="24"/>
          <w:szCs w:val="24"/>
        </w:rPr>
      </w:pPr>
    </w:p>
    <w:p w14:paraId="4DD5D497" w14:textId="77777777" w:rsidR="004C617B" w:rsidRPr="00571196" w:rsidRDefault="004C617B" w:rsidP="004C617B">
      <w:pPr>
        <w:spacing w:after="0" w:line="240" w:lineRule="auto"/>
        <w:jc w:val="both"/>
        <w:rPr>
          <w:rFonts w:cstheme="minorHAnsi"/>
          <w:sz w:val="24"/>
          <w:szCs w:val="24"/>
        </w:rPr>
      </w:pPr>
    </w:p>
    <w:p w14:paraId="1F498BF6" w14:textId="77777777" w:rsidR="004C617B" w:rsidRPr="00571196" w:rsidRDefault="004C617B" w:rsidP="004C617B">
      <w:pPr>
        <w:spacing w:after="0" w:line="240" w:lineRule="auto"/>
        <w:jc w:val="both"/>
        <w:rPr>
          <w:rFonts w:cstheme="minorHAnsi"/>
          <w:sz w:val="24"/>
          <w:szCs w:val="24"/>
        </w:rPr>
      </w:pPr>
    </w:p>
    <w:p w14:paraId="638B0D72" w14:textId="77777777" w:rsidR="004C617B" w:rsidRPr="00571196" w:rsidRDefault="004C617B" w:rsidP="004C617B">
      <w:pPr>
        <w:spacing w:after="0" w:line="240" w:lineRule="auto"/>
        <w:jc w:val="both"/>
        <w:rPr>
          <w:rFonts w:cstheme="minorHAnsi"/>
          <w:sz w:val="24"/>
          <w:szCs w:val="24"/>
        </w:rPr>
      </w:pPr>
    </w:p>
    <w:p w14:paraId="688FA747" w14:textId="77777777" w:rsidR="004C617B" w:rsidRPr="00571196" w:rsidRDefault="004C617B" w:rsidP="004C617B">
      <w:pPr>
        <w:spacing w:after="0" w:line="240" w:lineRule="auto"/>
        <w:jc w:val="both"/>
        <w:rPr>
          <w:rFonts w:cstheme="minorHAnsi"/>
          <w:sz w:val="24"/>
          <w:szCs w:val="24"/>
        </w:rPr>
      </w:pPr>
    </w:p>
    <w:p w14:paraId="6A1138F7" w14:textId="77777777" w:rsidR="004C617B" w:rsidRPr="00571196" w:rsidRDefault="004C617B" w:rsidP="004C617B">
      <w:pPr>
        <w:spacing w:after="0" w:line="240" w:lineRule="auto"/>
        <w:jc w:val="both"/>
        <w:rPr>
          <w:rFonts w:cstheme="minorHAnsi"/>
          <w:sz w:val="24"/>
          <w:szCs w:val="24"/>
        </w:rPr>
      </w:pPr>
    </w:p>
    <w:p w14:paraId="31C34455" w14:textId="77777777" w:rsidR="004C617B" w:rsidRPr="00571196" w:rsidRDefault="004C617B" w:rsidP="004C617B">
      <w:pPr>
        <w:spacing w:after="0" w:line="240" w:lineRule="auto"/>
        <w:jc w:val="both"/>
        <w:rPr>
          <w:rFonts w:cstheme="minorHAnsi"/>
          <w:sz w:val="24"/>
          <w:szCs w:val="24"/>
        </w:rPr>
      </w:pPr>
    </w:p>
    <w:p w14:paraId="2B213A3C" w14:textId="77777777" w:rsidR="004C617B" w:rsidRPr="00571196" w:rsidRDefault="004C617B" w:rsidP="004C617B">
      <w:pPr>
        <w:spacing w:after="0" w:line="240" w:lineRule="auto"/>
        <w:jc w:val="both"/>
        <w:rPr>
          <w:rFonts w:cstheme="minorHAnsi"/>
          <w:sz w:val="24"/>
          <w:szCs w:val="24"/>
        </w:rPr>
      </w:pPr>
    </w:p>
    <w:p w14:paraId="34C3E2F8" w14:textId="77777777" w:rsidR="004C617B" w:rsidRDefault="004C617B" w:rsidP="004C617B">
      <w:pPr>
        <w:spacing w:after="0" w:line="240" w:lineRule="auto"/>
        <w:jc w:val="both"/>
        <w:rPr>
          <w:rFonts w:cstheme="minorHAnsi"/>
          <w:sz w:val="24"/>
          <w:szCs w:val="24"/>
        </w:rPr>
      </w:pPr>
    </w:p>
    <w:p w14:paraId="59E70F65" w14:textId="77777777" w:rsidR="004C617B" w:rsidRPr="00571196" w:rsidRDefault="004C617B" w:rsidP="004C617B">
      <w:pPr>
        <w:spacing w:after="0" w:line="240" w:lineRule="auto"/>
        <w:jc w:val="both"/>
        <w:rPr>
          <w:rFonts w:cstheme="minorHAnsi"/>
          <w:sz w:val="24"/>
          <w:szCs w:val="24"/>
        </w:rPr>
      </w:pPr>
    </w:p>
    <w:p w14:paraId="10468497" w14:textId="089DE6A2" w:rsidR="004C617B" w:rsidRPr="00571196" w:rsidRDefault="004C617B" w:rsidP="004C617B">
      <w:pPr>
        <w:spacing w:after="0" w:line="240" w:lineRule="auto"/>
        <w:rPr>
          <w:rFonts w:cstheme="minorHAnsi"/>
          <w:b/>
          <w:sz w:val="28"/>
          <w:szCs w:val="28"/>
        </w:rPr>
      </w:pPr>
      <w:r w:rsidRPr="00571196">
        <w:rPr>
          <w:rFonts w:cstheme="minorHAnsi"/>
          <w:sz w:val="28"/>
          <w:szCs w:val="28"/>
        </w:rPr>
        <w:lastRenderedPageBreak/>
        <w:t xml:space="preserve">Outcome of Screening Decisions </w:t>
      </w:r>
      <w:r w:rsidRPr="00571196">
        <w:rPr>
          <w:rFonts w:cstheme="minorHAnsi"/>
          <w:b/>
          <w:sz w:val="28"/>
          <w:szCs w:val="28"/>
        </w:rPr>
        <w:t xml:space="preserve">1 </w:t>
      </w:r>
      <w:r w:rsidR="0051770A">
        <w:rPr>
          <w:rFonts w:cstheme="minorHAnsi"/>
          <w:b/>
          <w:sz w:val="28"/>
          <w:szCs w:val="28"/>
        </w:rPr>
        <w:t>January 2021</w:t>
      </w:r>
      <w:r w:rsidR="00CC1143">
        <w:rPr>
          <w:rFonts w:cstheme="minorHAnsi"/>
          <w:b/>
          <w:sz w:val="28"/>
          <w:szCs w:val="28"/>
        </w:rPr>
        <w:t xml:space="preserve"> – 31</w:t>
      </w:r>
      <w:r w:rsidRPr="00571196">
        <w:rPr>
          <w:rFonts w:cstheme="minorHAnsi"/>
          <w:b/>
          <w:sz w:val="28"/>
          <w:szCs w:val="28"/>
        </w:rPr>
        <w:t xml:space="preserve"> </w:t>
      </w:r>
      <w:r w:rsidR="0051770A">
        <w:rPr>
          <w:rFonts w:cstheme="minorHAnsi"/>
          <w:b/>
          <w:sz w:val="28"/>
          <w:szCs w:val="28"/>
        </w:rPr>
        <w:t>March 2021</w:t>
      </w:r>
      <w:r w:rsidRPr="00571196">
        <w:rPr>
          <w:rFonts w:cstheme="minorHAnsi"/>
          <w:b/>
          <w:sz w:val="28"/>
          <w:szCs w:val="28"/>
        </w:rPr>
        <w:t xml:space="preserve"> </w:t>
      </w:r>
    </w:p>
    <w:p w14:paraId="7C5941BC" w14:textId="77777777" w:rsidR="004C617B" w:rsidRPr="00571196" w:rsidRDefault="004C617B" w:rsidP="004C617B">
      <w:pPr>
        <w:spacing w:after="0" w:line="240" w:lineRule="auto"/>
        <w:jc w:val="both"/>
        <w:rPr>
          <w:rFonts w:cstheme="minorHAnsi"/>
          <w:sz w:val="24"/>
          <w:szCs w:val="24"/>
        </w:rPr>
      </w:pPr>
    </w:p>
    <w:p w14:paraId="073BC1EF" w14:textId="77777777" w:rsidR="004C617B" w:rsidRPr="00571196" w:rsidRDefault="004C617B" w:rsidP="004C617B">
      <w:pPr>
        <w:tabs>
          <w:tab w:val="left" w:pos="3091"/>
        </w:tabs>
        <w:spacing w:after="0" w:line="240" w:lineRule="auto"/>
        <w:ind w:left="168"/>
        <w:rPr>
          <w:rFonts w:eastAsia="Times New Roman" w:cstheme="minorHAnsi"/>
          <w:color w:val="4A4A4A"/>
          <w:sz w:val="24"/>
          <w:szCs w:val="24"/>
          <w:lang w:eastAsia="en-GB"/>
        </w:rPr>
      </w:pPr>
    </w:p>
    <w:tbl>
      <w:tblPr>
        <w:tblStyle w:val="TableGrid"/>
        <w:tblpPr w:leftFromText="180" w:rightFromText="180" w:vertAnchor="text" w:horzAnchor="margin" w:tblpY="39"/>
        <w:tblW w:w="9067" w:type="dxa"/>
        <w:tblLook w:val="04A0" w:firstRow="1" w:lastRow="0" w:firstColumn="1" w:lastColumn="0" w:noHBand="0" w:noVBand="1"/>
      </w:tblPr>
      <w:tblGrid>
        <w:gridCol w:w="2689"/>
        <w:gridCol w:w="6378"/>
      </w:tblGrid>
      <w:tr w:rsidR="004C617B" w:rsidRPr="00BD039C" w14:paraId="53B55A67" w14:textId="77777777" w:rsidTr="00F823C7">
        <w:tc>
          <w:tcPr>
            <w:tcW w:w="2689" w:type="dxa"/>
          </w:tcPr>
          <w:p w14:paraId="1A8BB263" w14:textId="77777777" w:rsidR="004C617B" w:rsidRPr="00BD039C" w:rsidRDefault="004C617B" w:rsidP="00F823C7">
            <w:pPr>
              <w:tabs>
                <w:tab w:val="left" w:pos="3091"/>
              </w:tabs>
              <w:spacing w:after="0" w:line="240" w:lineRule="auto"/>
              <w:rPr>
                <w:rFonts w:eastAsia="Times New Roman" w:cstheme="minorHAnsi"/>
                <w:sz w:val="24"/>
                <w:szCs w:val="24"/>
                <w:lang w:eastAsia="en-GB"/>
              </w:rPr>
            </w:pPr>
            <w:r w:rsidRPr="00BD039C">
              <w:rPr>
                <w:rFonts w:eastAsia="Times New Roman" w:cstheme="minorHAnsi"/>
                <w:b/>
                <w:bCs/>
                <w:sz w:val="24"/>
                <w:szCs w:val="24"/>
                <w:lang w:eastAsia="en-GB"/>
              </w:rPr>
              <w:t>Screening Result</w:t>
            </w:r>
          </w:p>
        </w:tc>
        <w:tc>
          <w:tcPr>
            <w:tcW w:w="6378" w:type="dxa"/>
          </w:tcPr>
          <w:p w14:paraId="7C473B28" w14:textId="77777777" w:rsidR="004C617B" w:rsidRPr="00BD039C" w:rsidRDefault="004C617B" w:rsidP="00F823C7">
            <w:pPr>
              <w:tabs>
                <w:tab w:val="left" w:pos="3091"/>
              </w:tabs>
              <w:spacing w:after="0" w:line="240" w:lineRule="auto"/>
              <w:rPr>
                <w:rFonts w:eastAsia="Times New Roman" w:cstheme="minorHAnsi"/>
                <w:sz w:val="24"/>
                <w:szCs w:val="24"/>
                <w:lang w:eastAsia="en-GB"/>
              </w:rPr>
            </w:pPr>
            <w:r w:rsidRPr="00BD039C">
              <w:rPr>
                <w:rFonts w:eastAsia="Times New Roman" w:cstheme="minorHAnsi"/>
                <w:b/>
                <w:bCs/>
                <w:sz w:val="24"/>
                <w:szCs w:val="24"/>
                <w:lang w:eastAsia="en-GB"/>
              </w:rPr>
              <w:t>Screening Result Description</w:t>
            </w:r>
          </w:p>
        </w:tc>
      </w:tr>
      <w:tr w:rsidR="004C617B" w:rsidRPr="00BD039C" w14:paraId="13C4D5DA" w14:textId="77777777" w:rsidTr="00F823C7">
        <w:tc>
          <w:tcPr>
            <w:tcW w:w="2689" w:type="dxa"/>
          </w:tcPr>
          <w:p w14:paraId="6F59F868" w14:textId="77777777" w:rsidR="004C617B" w:rsidRPr="00BD039C" w:rsidRDefault="004C617B" w:rsidP="00F823C7">
            <w:pPr>
              <w:tabs>
                <w:tab w:val="left" w:pos="3091"/>
              </w:tabs>
              <w:spacing w:after="0" w:line="240" w:lineRule="auto"/>
              <w:rPr>
                <w:rFonts w:eastAsia="Times New Roman" w:cstheme="minorHAnsi"/>
                <w:sz w:val="24"/>
                <w:szCs w:val="24"/>
                <w:lang w:eastAsia="en-GB"/>
              </w:rPr>
            </w:pPr>
            <w:r w:rsidRPr="00BD039C">
              <w:rPr>
                <w:rFonts w:eastAsia="Times New Roman" w:cstheme="minorHAnsi"/>
                <w:sz w:val="24"/>
                <w:szCs w:val="24"/>
                <w:lang w:eastAsia="en-GB"/>
              </w:rPr>
              <w:t>1</w:t>
            </w:r>
          </w:p>
        </w:tc>
        <w:tc>
          <w:tcPr>
            <w:tcW w:w="6378" w:type="dxa"/>
          </w:tcPr>
          <w:p w14:paraId="699BA990" w14:textId="77777777" w:rsidR="004C617B" w:rsidRPr="00BD039C" w:rsidRDefault="004C617B" w:rsidP="00F823C7">
            <w:pPr>
              <w:tabs>
                <w:tab w:val="left" w:pos="3091"/>
              </w:tabs>
              <w:spacing w:after="0" w:line="240" w:lineRule="auto"/>
              <w:rPr>
                <w:rFonts w:eastAsia="Times New Roman" w:cstheme="minorHAnsi"/>
                <w:sz w:val="24"/>
                <w:szCs w:val="24"/>
                <w:lang w:eastAsia="en-GB"/>
              </w:rPr>
            </w:pPr>
            <w:r w:rsidRPr="00BD039C">
              <w:rPr>
                <w:rFonts w:eastAsia="Times New Roman" w:cstheme="minorHAnsi"/>
                <w:sz w:val="24"/>
                <w:szCs w:val="24"/>
                <w:lang w:eastAsia="en-GB"/>
              </w:rPr>
              <w:t>'screened in' for equality impact assessment- including date of (EQIA)</w:t>
            </w:r>
          </w:p>
        </w:tc>
      </w:tr>
      <w:tr w:rsidR="004C617B" w:rsidRPr="00BD039C" w14:paraId="51DC1AA9" w14:textId="77777777" w:rsidTr="00F823C7">
        <w:tc>
          <w:tcPr>
            <w:tcW w:w="2689" w:type="dxa"/>
          </w:tcPr>
          <w:p w14:paraId="014CCC30" w14:textId="77777777" w:rsidR="004C617B" w:rsidRPr="00BD039C" w:rsidRDefault="004C617B" w:rsidP="00F823C7">
            <w:pPr>
              <w:tabs>
                <w:tab w:val="left" w:pos="3091"/>
              </w:tabs>
              <w:spacing w:after="0" w:line="240" w:lineRule="auto"/>
              <w:rPr>
                <w:rFonts w:eastAsia="Times New Roman" w:cstheme="minorHAnsi"/>
                <w:sz w:val="24"/>
                <w:szCs w:val="24"/>
                <w:lang w:eastAsia="en-GB"/>
              </w:rPr>
            </w:pPr>
            <w:r w:rsidRPr="00BD039C">
              <w:rPr>
                <w:rFonts w:eastAsia="Times New Roman" w:cstheme="minorHAnsi"/>
                <w:sz w:val="24"/>
                <w:szCs w:val="24"/>
                <w:lang w:eastAsia="en-GB"/>
              </w:rPr>
              <w:t>2</w:t>
            </w:r>
          </w:p>
        </w:tc>
        <w:tc>
          <w:tcPr>
            <w:tcW w:w="6378" w:type="dxa"/>
          </w:tcPr>
          <w:p w14:paraId="7A42058E" w14:textId="77777777" w:rsidR="004C617B" w:rsidRPr="00BD039C" w:rsidRDefault="004C617B" w:rsidP="00F823C7">
            <w:pPr>
              <w:tabs>
                <w:tab w:val="left" w:pos="3091"/>
              </w:tabs>
              <w:spacing w:after="0" w:line="240" w:lineRule="auto"/>
              <w:rPr>
                <w:rFonts w:eastAsia="Times New Roman" w:cstheme="minorHAnsi"/>
                <w:sz w:val="24"/>
                <w:szCs w:val="24"/>
                <w:lang w:eastAsia="en-GB"/>
              </w:rPr>
            </w:pPr>
            <w:r w:rsidRPr="00BD039C">
              <w:rPr>
                <w:rFonts w:eastAsia="Times New Roman" w:cstheme="minorHAnsi"/>
                <w:sz w:val="24"/>
                <w:szCs w:val="24"/>
                <w:lang w:eastAsia="en-GB"/>
              </w:rPr>
              <w:t>'screened out' with mitigation</w:t>
            </w:r>
          </w:p>
        </w:tc>
      </w:tr>
      <w:tr w:rsidR="004C617B" w:rsidRPr="00BD039C" w14:paraId="72250FC6" w14:textId="77777777" w:rsidTr="00F823C7">
        <w:tc>
          <w:tcPr>
            <w:tcW w:w="2689" w:type="dxa"/>
          </w:tcPr>
          <w:p w14:paraId="03F7B75D" w14:textId="77777777" w:rsidR="004C617B" w:rsidRPr="00BD039C" w:rsidRDefault="004C617B" w:rsidP="00F823C7">
            <w:pPr>
              <w:tabs>
                <w:tab w:val="left" w:pos="3091"/>
              </w:tabs>
              <w:spacing w:after="0" w:line="240" w:lineRule="auto"/>
              <w:rPr>
                <w:rFonts w:eastAsia="Times New Roman" w:cstheme="minorHAnsi"/>
                <w:sz w:val="24"/>
                <w:szCs w:val="24"/>
                <w:lang w:eastAsia="en-GB"/>
              </w:rPr>
            </w:pPr>
            <w:r w:rsidRPr="00BD039C">
              <w:rPr>
                <w:rFonts w:eastAsia="Times New Roman" w:cstheme="minorHAnsi"/>
                <w:sz w:val="24"/>
                <w:szCs w:val="24"/>
                <w:lang w:eastAsia="en-GB"/>
              </w:rPr>
              <w:t>3</w:t>
            </w:r>
          </w:p>
        </w:tc>
        <w:tc>
          <w:tcPr>
            <w:tcW w:w="6378" w:type="dxa"/>
          </w:tcPr>
          <w:p w14:paraId="514228D3" w14:textId="77777777" w:rsidR="004C617B" w:rsidRPr="00BD039C" w:rsidRDefault="004C617B" w:rsidP="00F823C7">
            <w:pPr>
              <w:tabs>
                <w:tab w:val="left" w:pos="3091"/>
              </w:tabs>
              <w:spacing w:after="0" w:line="240" w:lineRule="auto"/>
              <w:rPr>
                <w:rFonts w:eastAsia="Times New Roman" w:cstheme="minorHAnsi"/>
                <w:sz w:val="24"/>
                <w:szCs w:val="24"/>
                <w:lang w:eastAsia="en-GB"/>
              </w:rPr>
            </w:pPr>
            <w:r w:rsidRPr="00BD039C">
              <w:rPr>
                <w:rFonts w:eastAsia="Times New Roman" w:cstheme="minorHAnsi"/>
                <w:sz w:val="24"/>
                <w:szCs w:val="24"/>
                <w:lang w:eastAsia="en-GB"/>
              </w:rPr>
              <w:t>'screened out' without mitigation</w:t>
            </w:r>
          </w:p>
        </w:tc>
      </w:tr>
    </w:tbl>
    <w:p w14:paraId="12DB1911" w14:textId="77777777" w:rsidR="004C617B" w:rsidRPr="00571196" w:rsidRDefault="004C617B" w:rsidP="004C617B">
      <w:pPr>
        <w:tabs>
          <w:tab w:val="left" w:pos="3091"/>
        </w:tabs>
        <w:spacing w:after="0" w:line="240" w:lineRule="auto"/>
        <w:rPr>
          <w:rFonts w:eastAsia="Times New Roman" w:cstheme="minorHAnsi"/>
          <w:color w:val="4A4A4A"/>
          <w:sz w:val="24"/>
          <w:szCs w:val="24"/>
          <w:lang w:eastAsia="en-GB"/>
        </w:rPr>
      </w:pPr>
    </w:p>
    <w:tbl>
      <w:tblPr>
        <w:tblStyle w:val="TableGrid"/>
        <w:tblW w:w="0" w:type="auto"/>
        <w:tblLook w:val="04A0" w:firstRow="1" w:lastRow="0" w:firstColumn="1" w:lastColumn="0" w:noHBand="0" w:noVBand="1"/>
      </w:tblPr>
      <w:tblGrid>
        <w:gridCol w:w="7190"/>
        <w:gridCol w:w="1826"/>
      </w:tblGrid>
      <w:tr w:rsidR="004C617B" w:rsidRPr="004C617B" w14:paraId="7734DAC5" w14:textId="77777777" w:rsidTr="00F823C7">
        <w:tc>
          <w:tcPr>
            <w:tcW w:w="7190" w:type="dxa"/>
            <w:shd w:val="clear" w:color="auto" w:fill="D9D9D9" w:themeFill="background1" w:themeFillShade="D9"/>
          </w:tcPr>
          <w:p w14:paraId="7A5D57A5" w14:textId="77777777" w:rsidR="004C617B" w:rsidRPr="004C617B" w:rsidRDefault="004C617B" w:rsidP="00F823C7">
            <w:pPr>
              <w:tabs>
                <w:tab w:val="left" w:pos="8931"/>
              </w:tabs>
              <w:rPr>
                <w:rFonts w:cstheme="minorHAnsi"/>
                <w:b/>
                <w:sz w:val="24"/>
                <w:szCs w:val="24"/>
              </w:rPr>
            </w:pPr>
            <w:r w:rsidRPr="004C617B">
              <w:rPr>
                <w:rFonts w:cstheme="minorHAnsi"/>
                <w:b/>
                <w:sz w:val="24"/>
                <w:szCs w:val="24"/>
              </w:rPr>
              <w:t>Description of Policy</w:t>
            </w:r>
          </w:p>
        </w:tc>
        <w:tc>
          <w:tcPr>
            <w:tcW w:w="1826" w:type="dxa"/>
            <w:shd w:val="clear" w:color="auto" w:fill="D9D9D9" w:themeFill="background1" w:themeFillShade="D9"/>
          </w:tcPr>
          <w:p w14:paraId="69F8572A" w14:textId="77777777" w:rsidR="004C617B" w:rsidRPr="004C617B" w:rsidRDefault="004C617B" w:rsidP="00F823C7">
            <w:pPr>
              <w:rPr>
                <w:rFonts w:cstheme="minorHAnsi"/>
                <w:b/>
                <w:sz w:val="24"/>
                <w:szCs w:val="24"/>
              </w:rPr>
            </w:pPr>
            <w:r w:rsidRPr="004C617B">
              <w:rPr>
                <w:rFonts w:cstheme="minorHAnsi"/>
                <w:b/>
                <w:sz w:val="24"/>
                <w:szCs w:val="24"/>
              </w:rPr>
              <w:t>Screening Outcome</w:t>
            </w:r>
          </w:p>
        </w:tc>
      </w:tr>
      <w:tr w:rsidR="004C617B" w:rsidRPr="004C617B" w14:paraId="27878541" w14:textId="77777777" w:rsidTr="00F823C7">
        <w:tc>
          <w:tcPr>
            <w:tcW w:w="7190" w:type="dxa"/>
          </w:tcPr>
          <w:p w14:paraId="0F90E201" w14:textId="77777777" w:rsidR="0051770A" w:rsidRPr="0051770A" w:rsidRDefault="0051770A" w:rsidP="0051770A">
            <w:pPr>
              <w:spacing w:after="0" w:line="240" w:lineRule="auto"/>
              <w:rPr>
                <w:rFonts w:eastAsia="Times New Roman" w:cstheme="minorHAnsi"/>
                <w:b/>
                <w:bCs/>
                <w:sz w:val="24"/>
                <w:szCs w:val="24"/>
                <w:lang w:eastAsia="en-GB"/>
              </w:rPr>
            </w:pPr>
            <w:r w:rsidRPr="0051770A">
              <w:rPr>
                <w:rFonts w:eastAsia="Times New Roman" w:cstheme="minorHAnsi"/>
                <w:b/>
                <w:bCs/>
                <w:sz w:val="24"/>
                <w:szCs w:val="24"/>
                <w:lang w:eastAsia="en-GB"/>
              </w:rPr>
              <w:t>Initial Equality Screening - St Brecans Youth Centre Closure</w:t>
            </w:r>
          </w:p>
          <w:p w14:paraId="09A416BB" w14:textId="516711C7" w:rsidR="0051770A" w:rsidRPr="004C617B" w:rsidRDefault="0051770A" w:rsidP="00F823C7">
            <w:pPr>
              <w:rPr>
                <w:rFonts w:cstheme="minorHAnsi"/>
                <w:b/>
                <w:bCs/>
                <w:sz w:val="24"/>
                <w:szCs w:val="24"/>
              </w:rPr>
            </w:pPr>
          </w:p>
        </w:tc>
        <w:tc>
          <w:tcPr>
            <w:tcW w:w="1826" w:type="dxa"/>
          </w:tcPr>
          <w:p w14:paraId="7708CC03" w14:textId="7A21E1BF" w:rsidR="004C617B" w:rsidRPr="004C617B" w:rsidRDefault="0051770A" w:rsidP="00F823C7">
            <w:pPr>
              <w:rPr>
                <w:rFonts w:cstheme="minorHAnsi"/>
                <w:sz w:val="24"/>
                <w:szCs w:val="24"/>
              </w:rPr>
            </w:pPr>
            <w:r>
              <w:rPr>
                <w:rFonts w:cstheme="minorHAnsi"/>
                <w:sz w:val="24"/>
                <w:szCs w:val="24"/>
              </w:rPr>
              <w:t>3</w:t>
            </w:r>
            <w:bookmarkStart w:id="0" w:name="_GoBack"/>
            <w:bookmarkEnd w:id="0"/>
          </w:p>
        </w:tc>
      </w:tr>
      <w:tr w:rsidR="004C617B" w:rsidRPr="004C617B" w14:paraId="121716F3" w14:textId="77777777" w:rsidTr="00F823C7">
        <w:tc>
          <w:tcPr>
            <w:tcW w:w="7190" w:type="dxa"/>
            <w:shd w:val="clear" w:color="auto" w:fill="D9D9D9" w:themeFill="background1" w:themeFillShade="D9"/>
          </w:tcPr>
          <w:p w14:paraId="4D1D0C4F" w14:textId="77777777" w:rsidR="004C617B" w:rsidRPr="004C617B" w:rsidRDefault="004C617B" w:rsidP="00F823C7">
            <w:pPr>
              <w:rPr>
                <w:rFonts w:cstheme="minorHAnsi"/>
                <w:sz w:val="24"/>
                <w:szCs w:val="24"/>
              </w:rPr>
            </w:pPr>
          </w:p>
        </w:tc>
        <w:tc>
          <w:tcPr>
            <w:tcW w:w="1826" w:type="dxa"/>
            <w:shd w:val="clear" w:color="auto" w:fill="D9D9D9" w:themeFill="background1" w:themeFillShade="D9"/>
          </w:tcPr>
          <w:p w14:paraId="6E6E21E4" w14:textId="77777777" w:rsidR="004C617B" w:rsidRPr="004C617B" w:rsidRDefault="004C617B" w:rsidP="00F823C7">
            <w:pPr>
              <w:rPr>
                <w:rFonts w:cstheme="minorHAnsi"/>
                <w:sz w:val="24"/>
                <w:szCs w:val="24"/>
              </w:rPr>
            </w:pPr>
          </w:p>
        </w:tc>
      </w:tr>
    </w:tbl>
    <w:p w14:paraId="1AD82A24" w14:textId="77777777" w:rsidR="004C617B" w:rsidRPr="00571196" w:rsidRDefault="004C617B" w:rsidP="004C617B">
      <w:pPr>
        <w:rPr>
          <w:rFonts w:cstheme="minorHAnsi"/>
          <w:sz w:val="24"/>
          <w:szCs w:val="24"/>
        </w:rPr>
      </w:pPr>
    </w:p>
    <w:p w14:paraId="71D573F4" w14:textId="77777777" w:rsidR="004C617B" w:rsidRDefault="004C617B" w:rsidP="004C617B"/>
    <w:p w14:paraId="765A4B43" w14:textId="77777777" w:rsidR="00B93DFF" w:rsidRDefault="00B93DFF"/>
    <w:sectPr w:rsidR="00B93D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465C4"/>
    <w:multiLevelType w:val="hybridMultilevel"/>
    <w:tmpl w:val="CCAEA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17B"/>
    <w:rsid w:val="001040EF"/>
    <w:rsid w:val="004C617B"/>
    <w:rsid w:val="0051770A"/>
    <w:rsid w:val="007E1358"/>
    <w:rsid w:val="00834174"/>
    <w:rsid w:val="00B93DFF"/>
    <w:rsid w:val="00CC1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3575"/>
  <w15:chartTrackingRefBased/>
  <w15:docId w15:val="{FAE83518-627D-4C42-A497-17E1426C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17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17B"/>
    <w:pPr>
      <w:ind w:left="720"/>
      <w:contextualSpacing/>
    </w:pPr>
  </w:style>
  <w:style w:type="character" w:styleId="Hyperlink">
    <w:name w:val="Hyperlink"/>
    <w:basedOn w:val="DefaultParagraphFont"/>
    <w:uiPriority w:val="99"/>
    <w:unhideWhenUsed/>
    <w:rsid w:val="004C617B"/>
    <w:rPr>
      <w:color w:val="0563C1" w:themeColor="hyperlink"/>
      <w:u w:val="single"/>
    </w:rPr>
  </w:style>
  <w:style w:type="paragraph" w:customStyle="1" w:styleId="Default">
    <w:name w:val="Default"/>
    <w:rsid w:val="004C617B"/>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4C6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2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a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ni.org.uk/about-us/equality/regional-equality-unit/regional-equality-unit-document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Grehan</dc:creator>
  <cp:keywords/>
  <dc:description/>
  <cp:lastModifiedBy>Melissa Meenan</cp:lastModifiedBy>
  <cp:revision>3</cp:revision>
  <dcterms:created xsi:type="dcterms:W3CDTF">2022-01-12T15:11:00Z</dcterms:created>
  <dcterms:modified xsi:type="dcterms:W3CDTF">2022-01-12T15:15:00Z</dcterms:modified>
</cp:coreProperties>
</file>